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88" w:rsidRDefault="005E64C6" w:rsidP="005E64C6">
      <w:pPr>
        <w:pStyle w:val="Nadpis3"/>
      </w:pPr>
      <w:r>
        <w:t>Lineární lomená funkce</w:t>
      </w:r>
    </w:p>
    <w:p w:rsidR="005E64C6" w:rsidRDefault="005E64C6" w:rsidP="005E64C6">
      <w:pPr>
        <w:pStyle w:val="Nadpis4"/>
      </w:pPr>
      <w:r>
        <w:t>Zadání</w:t>
      </w:r>
      <w:r w:rsidR="00C01EB3">
        <w:rPr>
          <w:rStyle w:val="Znakapoznpodarou"/>
        </w:rPr>
        <w:footnoteReference w:id="1"/>
      </w:r>
    </w:p>
    <w:p w:rsidR="005E64C6" w:rsidRPr="00E176C9" w:rsidRDefault="00E176C9" w:rsidP="005E64C6">
      <w:pPr>
        <w:pStyle w:val="Odstavecseseznamem"/>
        <w:numPr>
          <w:ilvl w:val="0"/>
          <w:numId w:val="1"/>
        </w:numPr>
      </w:pPr>
      <w:r>
        <w:t xml:space="preserve">Sestrojte graf funkce </w:t>
      </w: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a funkce k n inverzní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. Určete jejich definiční obory, obory hodnot </w:t>
      </w:r>
      <w:r w:rsidR="00C364EB">
        <w:rPr>
          <w:rFonts w:eastAsiaTheme="minorEastAsia"/>
        </w:rPr>
        <w:t xml:space="preserve">průseky s osami </w:t>
      </w:r>
      <w:r>
        <w:rPr>
          <w:rFonts w:eastAsiaTheme="minorEastAsia"/>
        </w:rPr>
        <w:t>a vlastnosti.</w:t>
      </w:r>
    </w:p>
    <w:p w:rsidR="00E176C9" w:rsidRDefault="00E176C9" w:rsidP="005E64C6">
      <w:pPr>
        <w:pStyle w:val="Odstavecseseznamem"/>
        <w:numPr>
          <w:ilvl w:val="0"/>
          <w:numId w:val="1"/>
        </w:numPr>
      </w:pPr>
      <w:r>
        <w:t>Sestrojte grafy funkcí</w:t>
      </w:r>
    </w:p>
    <w:p w:rsidR="00E176C9" w:rsidRPr="00E176C9" w:rsidRDefault="00E176C9" w:rsidP="00E176C9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g:y=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:rsidR="00E176C9" w:rsidRPr="00E176C9" w:rsidRDefault="00E176C9" w:rsidP="00E176C9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h:y=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-x+5</m:t>
            </m:r>
          </m:num>
          <m:den>
            <m:r>
              <w:rPr>
                <w:rFonts w:ascii="Cambria Math" w:hAnsi="Cambria Math"/>
              </w:rPr>
              <m:t>2x-6</m:t>
            </m:r>
          </m:den>
        </m:f>
      </m:oMath>
    </w:p>
    <w:p w:rsidR="00E176C9" w:rsidRPr="005E64C6" w:rsidRDefault="00E176C9" w:rsidP="00E176C9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k:y=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7-3x</m:t>
                </m:r>
              </m:num>
              <m:den>
                <m:r>
                  <w:rPr>
                    <w:rFonts w:ascii="Cambria Math" w:hAnsi="Cambria Math"/>
                  </w:rPr>
                  <m:t>x-2</m:t>
                </m:r>
              </m:den>
            </m:f>
          </m:e>
        </m:d>
      </m:oMath>
    </w:p>
    <w:p w:rsidR="005E64C6" w:rsidRDefault="005E64C6" w:rsidP="005E64C6"/>
    <w:p w:rsidR="005E64C6" w:rsidRDefault="005E64C6" w:rsidP="005E64C6">
      <w:pPr>
        <w:pStyle w:val="Nadpis4"/>
      </w:pPr>
      <w:r>
        <w:t>Řešení</w:t>
      </w:r>
    </w:p>
    <w:p w:rsidR="00527A3F" w:rsidRPr="003220CE" w:rsidRDefault="004E4DFA" w:rsidP="00527A3F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f:y=1+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  <w:r>
        <w:rPr>
          <w:rFonts w:eastAsiaTheme="minorEastAsia"/>
        </w:rPr>
        <w:t>,</w:t>
      </w:r>
      <w:r w:rsidR="000351FB">
        <w:rPr>
          <w:rFonts w:eastAsiaTheme="minorEastAsia"/>
        </w:rPr>
        <w:t xml:space="preserve">průsečíky s osami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-1, 0</m:t>
            </m:r>
          </m:e>
        </m:d>
      </m:oMath>
      <w:r w:rsidR="000351FB">
        <w:rPr>
          <w:rFonts w:eastAsiaTheme="minorEastAsia"/>
        </w:rPr>
        <w:t xml:space="preserve">;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2x+1</m:t>
            </m:r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  <m:r>
          <w:rPr>
            <w:rFonts w:ascii="Cambria Math" w:eastAsiaTheme="minorEastAsia" w:hAnsi="Cambria Math"/>
          </w:rPr>
          <m:t>=2+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</m:oMath>
      <w:r w:rsidR="00527A3F">
        <w:rPr>
          <w:rFonts w:eastAsiaTheme="minorEastAsia"/>
        </w:rPr>
        <w:t>,</w:t>
      </w:r>
      <w:r w:rsidR="000351FB">
        <w:rPr>
          <w:rFonts w:eastAsiaTheme="minorEastAsia"/>
        </w:rPr>
        <w:t xml:space="preserve"> průsečíky s osami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0, -1</m:t>
            </m:r>
          </m:e>
        </m: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=R-{</m:t>
        </m:r>
        <m:r>
          <w:rPr>
            <w:rFonts w:ascii="Cambria Math" w:eastAsiaTheme="minorEastAsia" w:hAnsi="Cambria Math"/>
          </w:rPr>
          <m:t>2}</m:t>
        </m:r>
      </m:oMath>
      <w:r w:rsidR="00527A3F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=R-{</m:t>
        </m:r>
        <m:r>
          <w:rPr>
            <w:rFonts w:ascii="Cambria Math" w:eastAsiaTheme="minorEastAsia" w:hAnsi="Cambria Math"/>
          </w:rPr>
          <m:t>1}</m:t>
        </m:r>
      </m:oMath>
      <w:r w:rsidR="00527A3F">
        <w:rPr>
          <w:rFonts w:eastAsiaTheme="minorEastAsia"/>
        </w:rPr>
        <w:t xml:space="preserve">, grafy funkce </w:t>
      </w:r>
      <w:r w:rsidR="00527A3F">
        <w:rPr>
          <w:rFonts w:eastAsiaTheme="minorEastAsia"/>
          <w:i/>
        </w:rPr>
        <w:t>f</w:t>
      </w:r>
      <w:r w:rsidR="00527A3F">
        <w:rPr>
          <w:rFonts w:eastAsiaTheme="minorEastAsia"/>
        </w:rPr>
        <w:t xml:space="preserve"> a funkce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527A3F">
        <w:rPr>
          <w:rFonts w:eastAsiaTheme="minorEastAsia"/>
        </w:rPr>
        <w:t xml:space="preserve"> jsou </w:t>
      </w:r>
      <w:r w:rsidR="007D1845">
        <w:rPr>
          <w:rFonts w:eastAsiaTheme="minorEastAsia"/>
        </w:rPr>
        <w:t>souměrné</w:t>
      </w:r>
      <w:r w:rsidR="00527A3F">
        <w:rPr>
          <w:rFonts w:eastAsiaTheme="minorEastAsia"/>
        </w:rPr>
        <w:t xml:space="preserve"> podle přímky </w:t>
      </w:r>
      <m:oMath>
        <m:r>
          <w:rPr>
            <w:rFonts w:ascii="Cambria Math" w:eastAsiaTheme="minorEastAsia" w:hAnsi="Cambria Math"/>
          </w:rPr>
          <m:t>y=x</m:t>
        </m:r>
      </m:oMath>
    </w:p>
    <w:p w:rsidR="00890592" w:rsidRDefault="00890592" w:rsidP="00527A3F">
      <w:pPr>
        <w:pStyle w:val="Odstavecseseznamem"/>
        <w:numPr>
          <w:ilvl w:val="0"/>
          <w:numId w:val="2"/>
        </w:numPr>
      </w:pPr>
      <w:r>
        <w:t xml:space="preserve"> </w:t>
      </w:r>
    </w:p>
    <w:p w:rsidR="003220CE" w:rsidRPr="007D1845" w:rsidRDefault="003220CE" w:rsidP="00890592">
      <w:pPr>
        <w:pStyle w:val="Odstavecseseznamem"/>
        <w:numPr>
          <w:ilvl w:val="1"/>
          <w:numId w:val="2"/>
        </w:numPr>
      </w:pPr>
      <w:r>
        <w:t>Pr</w:t>
      </w:r>
      <w:r w:rsidR="007D1845">
        <w:t>o</w:t>
      </w:r>
      <m:oMath>
        <m:r>
          <w:rPr>
            <w:rFonts w:ascii="Cambria Math" w:hAnsi="Cambria Math"/>
          </w:rPr>
          <m:t xml:space="preserve"> 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-∞,-2</m:t>
            </m:r>
          </m:e>
        </m:d>
      </m:oMath>
      <w:r>
        <w:t xml:space="preserve"> </w:t>
      </w:r>
      <w:r>
        <w:rPr>
          <w:rFonts w:eastAsiaTheme="minorEastAsia"/>
        </w:rPr>
        <w:t xml:space="preserve">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:y=-1+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="007D1845">
        <w:rPr>
          <w:rFonts w:eastAsiaTheme="minorEastAsia"/>
        </w:rPr>
        <w:t xml:space="preserve">, pro </w:t>
      </w:r>
      <m:oMath>
        <m:r>
          <w:rPr>
            <w:rFonts w:ascii="Cambria Math" w:hAnsi="Cambria Math"/>
          </w:rPr>
          <m:t>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+∞</m:t>
                </m:r>
              </m:e>
            </m:d>
          </m:e>
        </m:d>
      </m:oMath>
      <w:r w:rsidR="007D1845">
        <w:rPr>
          <w:rFonts w:eastAsiaTheme="minorEastAsia"/>
        </w:rPr>
        <w:t xml:space="preserve">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:y=1+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="007D1845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=R-{</m:t>
        </m:r>
        <m:r>
          <w:rPr>
            <w:rFonts w:ascii="Cambria Math" w:eastAsiaTheme="minorEastAsia" w:hAnsi="Cambria Math"/>
          </w:rPr>
          <m:t>1}</m:t>
        </m:r>
      </m:oMath>
      <w:r w:rsidR="007D1845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 xml:space="preserve">=R-{ </m:t>
        </m:r>
        <m:r>
          <w:rPr>
            <w:rFonts w:ascii="Cambria Math" w:eastAsiaTheme="minorEastAsia" w:hAnsi="Cambria Math"/>
          </w:rPr>
          <m:t>1}</m:t>
        </m:r>
      </m:oMath>
      <w:r w:rsidR="000351FB">
        <w:rPr>
          <w:rFonts w:eastAsiaTheme="minorEastAsia"/>
        </w:rPr>
        <w:t xml:space="preserve">, průsečíky s osami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-2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-2, 0</m:t>
            </m:r>
          </m:e>
        </m:d>
      </m:oMath>
    </w:p>
    <w:p w:rsidR="007D1845" w:rsidRPr="00771FB7" w:rsidRDefault="007D1845" w:rsidP="00890592">
      <w:pPr>
        <w:pStyle w:val="Odstavecseseznamem"/>
        <w:numPr>
          <w:ilvl w:val="1"/>
          <w:numId w:val="2"/>
        </w:numPr>
      </w:pPr>
      <w:r>
        <w:t xml:space="preserve">  </w:t>
      </w:r>
      <m:oMath>
        <m:r>
          <w:rPr>
            <w:rFonts w:ascii="Cambria Math" w:hAnsi="Cambria Math"/>
          </w:rPr>
          <m:t>h:y=-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, 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=R-{</m:t>
        </m:r>
        <m:r>
          <w:rPr>
            <w:rFonts w:ascii="Cambria Math" w:eastAsiaTheme="minorEastAsia" w:hAnsi="Cambria Math"/>
          </w:rPr>
          <m:t>3}</m:t>
        </m:r>
      </m:oMath>
      <w:r w:rsidR="00771FB7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=R-{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}</m:t>
        </m:r>
      </m:oMath>
      <w:r w:rsidR="002F29C8">
        <w:rPr>
          <w:rFonts w:eastAsiaTheme="minorEastAsia"/>
        </w:rPr>
        <w:t xml:space="preserve">, průsečíky s osami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5, 0</m:t>
            </m:r>
          </m:e>
        </m:d>
      </m:oMath>
    </w:p>
    <w:p w:rsidR="00771FB7" w:rsidRPr="00472162" w:rsidRDefault="00771FB7" w:rsidP="00890592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k:y=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x-2</m:t>
                </m:r>
              </m:den>
            </m:f>
          </m:e>
        </m:d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=R-{</m:t>
        </m:r>
        <m:r>
          <w:rPr>
            <w:rFonts w:ascii="Cambria Math" w:eastAsiaTheme="minorEastAsia" w:hAnsi="Cambria Math"/>
          </w:rPr>
          <m:t>3}</m:t>
        </m:r>
      </m:oMath>
      <w:r>
        <w:rPr>
          <w:rFonts w:eastAsiaTheme="minorEastAsia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+∞</m:t>
                </m:r>
              </m:e>
            </m:d>
          </m:e>
        </m:d>
      </m:oMath>
      <w:r w:rsidR="00472162">
        <w:rPr>
          <w:rFonts w:eastAsiaTheme="minorEastAsia"/>
        </w:rPr>
        <w:t>,</w:t>
      </w:r>
      <w:r w:rsidR="00472162" w:rsidRPr="00472162">
        <w:rPr>
          <w:rFonts w:eastAsiaTheme="minorEastAsia"/>
        </w:rPr>
        <w:t xml:space="preserve"> </w:t>
      </w:r>
      <w:r w:rsidR="00472162">
        <w:rPr>
          <w:rFonts w:eastAsiaTheme="minorEastAsia"/>
        </w:rPr>
        <w:t xml:space="preserve">průsečíky s osami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</w:p>
    <w:p w:rsidR="00472162" w:rsidRDefault="00472162" w:rsidP="00472162">
      <w:pPr>
        <w:ind w:left="709"/>
      </w:pPr>
      <w:r>
        <w:t>Vlastnosti funkcí jsou zřejmé z grafů. Pokud si nebudete některou jisti, zeptejte se ve škole nebo na fóru.</w:t>
      </w:r>
    </w:p>
    <w:p w:rsidR="007D1845" w:rsidRDefault="003A1EC4" w:rsidP="00095917">
      <w:pPr>
        <w:pStyle w:val="Nadpis4"/>
      </w:pPr>
      <w:r>
        <w:t>Grafy</w:t>
      </w:r>
      <w:r w:rsidR="00890592">
        <w:t xml:space="preserve"> </w:t>
      </w:r>
    </w:p>
    <w:p w:rsidR="00095917" w:rsidRPr="00095917" w:rsidRDefault="00095917" w:rsidP="00095917">
      <w:pPr>
        <w:pStyle w:val="Odstavecseseznamem"/>
        <w:numPr>
          <w:ilvl w:val="0"/>
          <w:numId w:val="3"/>
        </w:numPr>
      </w:pPr>
      <w:r>
        <w:rPr>
          <w:i/>
        </w:rPr>
        <w:t>f</w:t>
      </w:r>
    </w:p>
    <w:p w:rsidR="003A1EC4" w:rsidRDefault="009F0AEB" w:rsidP="003A1EC4">
      <w:pPr>
        <w:pStyle w:val="Odstavecseseznamem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5.6pt;margin-top:90.35pt;width:223.95pt;height:0;z-index:251658240" o:connectortype="straight">
            <v:stroke dashstyle="dash"/>
          </v:shape>
        </w:pict>
      </w:r>
      <w:r>
        <w:rPr>
          <w:noProof/>
          <w:lang w:eastAsia="cs-CZ"/>
        </w:rPr>
        <w:pict>
          <v:shape id="_x0000_s1027" type="#_x0000_t32" style="position:absolute;left:0;text-align:left;margin-left:167.1pt;margin-top:10.85pt;width:0;height:161.5pt;flip:y;z-index:251659264" o:connectortype="straight" strokecolor="#1f497d [3215]">
            <v:stroke dashstyle="dash"/>
          </v:shape>
        </w:pict>
      </w:r>
      <w:r w:rsidR="003A1EC4" w:rsidRPr="003A1EC4">
        <w:rPr>
          <w:noProof/>
          <w:lang w:eastAsia="cs-CZ"/>
        </w:rPr>
        <w:drawing>
          <wp:inline distT="0" distB="0" distL="0" distR="0">
            <wp:extent cx="3256887" cy="2305878"/>
            <wp:effectExtent l="19050" t="0" r="19713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2658" w:rsidRDefault="00EC26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95917" w:rsidRDefault="009F0AEB" w:rsidP="003A1EC4">
      <w:pPr>
        <w:pStyle w:val="Odstavecseseznamem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</m:oMath>
      </m:oMathPara>
    </w:p>
    <w:p w:rsidR="00095917" w:rsidRDefault="009F0AEB" w:rsidP="003A1EC4">
      <w:pPr>
        <w:pStyle w:val="Odstavecseseznamem"/>
      </w:pPr>
      <w:r>
        <w:rPr>
          <w:noProof/>
          <w:lang w:eastAsia="cs-CZ"/>
        </w:rPr>
        <w:pict>
          <v:shape id="_x0000_s1030" type="#_x0000_t32" style="position:absolute;left:0;text-align:left;margin-left:163.7pt;margin-top:16.4pt;width:.05pt;height:192.2pt;flip:y;z-index:251661312" o:connectortype="straight">
            <v:stroke dashstyle="dash"/>
          </v:shape>
        </w:pict>
      </w:r>
      <w:r>
        <w:rPr>
          <w:noProof/>
          <w:lang w:eastAsia="cs-CZ"/>
        </w:rPr>
        <w:pict>
          <v:shape id="_x0000_s1029" type="#_x0000_t32" style="position:absolute;left:0;text-align:left;margin-left:49.15pt;margin-top:103.45pt;width:230.4pt;height:0;z-index:251660288" o:connectortype="straight"/>
        </w:pict>
      </w:r>
      <w:r w:rsidR="00095917" w:rsidRPr="00095917">
        <w:rPr>
          <w:noProof/>
          <w:lang w:eastAsia="cs-CZ"/>
        </w:rPr>
        <w:drawing>
          <wp:inline distT="0" distB="0" distL="0" distR="0">
            <wp:extent cx="3219450" cy="2743200"/>
            <wp:effectExtent l="19050" t="0" r="19050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7AB" w:rsidRDefault="00BE27AB" w:rsidP="003A1EC4">
      <w:pPr>
        <w:pStyle w:val="Odstavecseseznamem"/>
      </w:pPr>
      <w:r>
        <w:t>Souměrnost grafů funkce a inverzní funkce</w:t>
      </w:r>
    </w:p>
    <w:p w:rsidR="00BE27AB" w:rsidRDefault="009F0AEB" w:rsidP="003A1EC4">
      <w:pPr>
        <w:pStyle w:val="Odstavecseseznamem"/>
      </w:pPr>
      <w:r>
        <w:rPr>
          <w:noProof/>
          <w:lang w:eastAsia="cs-CZ"/>
        </w:rPr>
        <w:pict>
          <v:shape id="_x0000_s1031" type="#_x0000_t32" style="position:absolute;left:0;text-align:left;margin-left:88.6pt;margin-top:37.45pt;width:217.25pt;height:147.15pt;flip:y;z-index:251662336" o:connectortype="straight"/>
        </w:pict>
      </w:r>
      <w:r w:rsidR="00BE27AB" w:rsidRPr="00BE27AB">
        <w:rPr>
          <w:noProof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27AB" w:rsidRPr="004E4DFA" w:rsidRDefault="00AA5977" w:rsidP="00AA5977">
      <w:pPr>
        <w:pStyle w:val="Odstavecseseznamem"/>
        <w:numPr>
          <w:ilvl w:val="0"/>
          <w:numId w:val="3"/>
        </w:numPr>
      </w:pPr>
      <w:r w:rsidRPr="00AA5977">
        <w:t>a. funkce</w:t>
      </w:r>
      <w:r>
        <w:rPr>
          <w:i/>
        </w:rPr>
        <w:t xml:space="preserve"> g</w:t>
      </w:r>
    </w:p>
    <w:p w:rsidR="005E64C6" w:rsidRDefault="009F0AEB" w:rsidP="00AA5977">
      <w:pPr>
        <w:ind w:left="567"/>
      </w:pPr>
      <w:r>
        <w:rPr>
          <w:noProof/>
          <w:lang w:eastAsia="cs-CZ"/>
        </w:rPr>
        <w:pict>
          <v:shape id="_x0000_s1033" type="#_x0000_t32" style="position:absolute;left:0;text-align:left;margin-left:244.85pt;margin-top:19.55pt;width:1.9pt;height:206.55pt;z-index:251664384" o:connectortype="straight">
            <v:stroke dashstyle="dash"/>
          </v:shape>
        </w:pict>
      </w:r>
      <w:r w:rsidR="00AA5977" w:rsidRPr="00AA5977">
        <w:rPr>
          <w:noProof/>
          <w:lang w:eastAsia="cs-CZ"/>
        </w:rPr>
        <w:drawing>
          <wp:inline distT="0" distB="0" distL="0" distR="0">
            <wp:extent cx="4312319" cy="2983832"/>
            <wp:effectExtent l="19050" t="0" r="12031" b="7018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2658" w:rsidRDefault="00EC2658">
      <w:r>
        <w:br w:type="page"/>
      </w:r>
    </w:p>
    <w:p w:rsidR="00771FB7" w:rsidRDefault="00771FB7" w:rsidP="00AA5977">
      <w:pPr>
        <w:rPr>
          <w:i/>
        </w:rPr>
      </w:pPr>
      <w:proofErr w:type="spellStart"/>
      <w:r>
        <w:lastRenderedPageBreak/>
        <w:t>b</w:t>
      </w:r>
      <w:proofErr w:type="spellEnd"/>
      <w:r>
        <w:t xml:space="preserve">. </w:t>
      </w:r>
      <w:proofErr w:type="gramStart"/>
      <w:r>
        <w:t>funkce</w:t>
      </w:r>
      <w:proofErr w:type="gramEnd"/>
      <w:r>
        <w:t xml:space="preserve"> </w:t>
      </w:r>
      <w:r w:rsidRPr="00771FB7">
        <w:rPr>
          <w:i/>
        </w:rPr>
        <w:t>h</w:t>
      </w:r>
    </w:p>
    <w:p w:rsidR="00771FB7" w:rsidRPr="00771FB7" w:rsidRDefault="009F0AEB" w:rsidP="00771FB7">
      <w:pPr>
        <w:ind w:left="567"/>
      </w:pPr>
      <w:r>
        <w:rPr>
          <w:noProof/>
          <w:lang w:eastAsia="cs-CZ"/>
        </w:rPr>
        <w:pict>
          <v:shape id="_x0000_s1037" type="#_x0000_t32" style="position:absolute;left:0;text-align:left;margin-left:188.75pt;margin-top:16.6pt;width:3.7pt;height:174.65pt;flip:x y;z-index:251668480" o:connectortype="straight">
            <v:stroke dashstyle="dash"/>
          </v:shape>
        </w:pict>
      </w:r>
      <w:r>
        <w:rPr>
          <w:noProof/>
          <w:lang w:eastAsia="cs-CZ"/>
        </w:rPr>
        <w:pict>
          <v:shape id="_x0000_s1036" type="#_x0000_t32" style="position:absolute;left:0;text-align:left;margin-left:50.25pt;margin-top:107.35pt;width:238.7pt;height:.65pt;flip:y;z-index:251667456" o:connectortype="straight">
            <v:stroke dashstyle="dash"/>
          </v:shape>
        </w:pict>
      </w:r>
      <w:r w:rsidR="00771FB7" w:rsidRPr="00771FB7">
        <w:rPr>
          <w:noProof/>
          <w:lang w:eastAsia="cs-CZ"/>
        </w:rPr>
        <w:drawing>
          <wp:inline distT="0" distB="0" distL="0" distR="0">
            <wp:extent cx="3486150" cy="2743200"/>
            <wp:effectExtent l="19050" t="0" r="19050" b="0"/>
            <wp:docPr id="10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5977" w:rsidRDefault="00AA5977" w:rsidP="00AA5977">
      <w:pPr>
        <w:rPr>
          <w:i/>
        </w:rPr>
      </w:pPr>
      <w:proofErr w:type="spellStart"/>
      <w:r>
        <w:t>c</w:t>
      </w:r>
      <w:proofErr w:type="spellEnd"/>
      <w:r>
        <w:t xml:space="preserve">. funkce </w:t>
      </w:r>
      <w:r>
        <w:rPr>
          <w:i/>
        </w:rPr>
        <w:t>k</w:t>
      </w:r>
    </w:p>
    <w:p w:rsidR="00C364EB" w:rsidRPr="00AA5977" w:rsidRDefault="009F0AEB" w:rsidP="00C364EB">
      <w:pPr>
        <w:tabs>
          <w:tab w:val="left" w:pos="851"/>
        </w:tabs>
        <w:ind w:left="709"/>
        <w:rPr>
          <w:i/>
        </w:rPr>
      </w:pPr>
      <w:r>
        <w:rPr>
          <w:i/>
          <w:noProof/>
          <w:lang w:eastAsia="cs-CZ"/>
        </w:rPr>
        <w:pict>
          <v:shape id="_x0000_s1035" type="#_x0000_t32" style="position:absolute;left:0;text-align:left;margin-left:50.25pt;margin-top:101.6pt;width:187.85pt;height:.75pt;flip:y;z-index:251666432" o:connectortype="straight">
            <v:stroke dashstyle="dash"/>
          </v:shape>
        </w:pict>
      </w:r>
      <w:r>
        <w:rPr>
          <w:i/>
          <w:noProof/>
          <w:lang w:eastAsia="cs-CZ"/>
        </w:rPr>
        <w:pict>
          <v:shape id="_x0000_s1034" type="#_x0000_t32" style="position:absolute;left:0;text-align:left;margin-left:50.25pt;margin-top:140.6pt;width:187.85pt;height:.75pt;flip:y;z-index:251665408" o:connectortype="straight">
            <v:stroke dashstyle="dash"/>
          </v:shape>
        </w:pict>
      </w:r>
      <w:r>
        <w:rPr>
          <w:i/>
          <w:noProof/>
          <w:lang w:eastAsia="cs-CZ"/>
        </w:rPr>
        <w:pict>
          <v:shape id="_x0000_s1032" type="#_x0000_t32" style="position:absolute;left:0;text-align:left;margin-left:178.5pt;margin-top:22.85pt;width:0;height:211.05pt;flip:y;z-index:251663360" o:connectortype="straight">
            <v:stroke dashstyle="dash"/>
          </v:shape>
        </w:pict>
      </w:r>
      <w:r w:rsidR="00C364EB" w:rsidRPr="00C364EB">
        <w:rPr>
          <w:i/>
          <w:noProof/>
          <w:lang w:eastAsia="cs-CZ"/>
        </w:rPr>
        <w:drawing>
          <wp:inline distT="0" distB="0" distL="0" distR="0">
            <wp:extent cx="4119813" cy="3080084"/>
            <wp:effectExtent l="19050" t="0" r="14037" b="6016"/>
            <wp:docPr id="9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C364EB" w:rsidRPr="00AA5977" w:rsidSect="00095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D7" w:rsidRDefault="00B750D7" w:rsidP="00C01EB3">
      <w:pPr>
        <w:spacing w:after="0" w:line="240" w:lineRule="auto"/>
      </w:pPr>
      <w:r>
        <w:separator/>
      </w:r>
    </w:p>
  </w:endnote>
  <w:endnote w:type="continuationSeparator" w:id="0">
    <w:p w:rsidR="00B750D7" w:rsidRDefault="00B750D7" w:rsidP="00C0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D7" w:rsidRDefault="00B750D7" w:rsidP="00C01EB3">
      <w:pPr>
        <w:spacing w:after="0" w:line="240" w:lineRule="auto"/>
      </w:pPr>
      <w:r>
        <w:separator/>
      </w:r>
    </w:p>
  </w:footnote>
  <w:footnote w:type="continuationSeparator" w:id="0">
    <w:p w:rsidR="00B750D7" w:rsidRDefault="00B750D7" w:rsidP="00C01EB3">
      <w:pPr>
        <w:spacing w:after="0" w:line="240" w:lineRule="auto"/>
      </w:pPr>
      <w:r>
        <w:continuationSeparator/>
      </w:r>
    </w:p>
  </w:footnote>
  <w:footnote w:id="1">
    <w:p w:rsidR="00C01EB3" w:rsidRDefault="00C01EB3">
      <w:pPr>
        <w:pStyle w:val="Textpoznpodarou"/>
      </w:pPr>
      <w:r>
        <w:rPr>
          <w:rStyle w:val="Znakapoznpodarou"/>
        </w:rPr>
        <w:footnoteRef/>
      </w:r>
      <w:r>
        <w:t xml:space="preserve"> J. KUBÁT, D. HRUBÝ, J. PILGR. </w:t>
      </w:r>
      <w:r>
        <w:rPr>
          <w:i/>
          <w:iCs/>
        </w:rPr>
        <w:t xml:space="preserve">Sbírka úloh z matematiky pro střední školy, Maturitní minimum. </w:t>
      </w:r>
      <w:r>
        <w:t>Praha: Prometheus, 2002. ISBN 80-7196-030-6.</w:t>
      </w:r>
    </w:p>
    <w:p w:rsidR="00C01EB3" w:rsidRDefault="00C01EB3">
      <w:pPr>
        <w:pStyle w:val="Textpoznpodarou"/>
      </w:pPr>
      <w:r>
        <w:t xml:space="preserve">J. KUBÁT. </w:t>
      </w:r>
      <w:r>
        <w:rPr>
          <w:i/>
          <w:iCs/>
        </w:rPr>
        <w:t xml:space="preserve">Sbírka úloh z matematiky pro přípravu k maturitní zkoušce a k přijímacím zkouškám na vysoké školy. </w:t>
      </w:r>
      <w:r>
        <w:t>Praha: Prometheus 2004. ISBN 80-7196-298-8</w:t>
      </w:r>
    </w:p>
    <w:p w:rsidR="00C01EB3" w:rsidRDefault="00C01EB3">
      <w:pPr>
        <w:pStyle w:val="Textpoznpodarou"/>
      </w:pPr>
      <w:r>
        <w:t xml:space="preserve">E. FUCHS, J. KUBÁT a kol. </w:t>
      </w:r>
      <w:r>
        <w:rPr>
          <w:i/>
          <w:iCs/>
        </w:rPr>
        <w:t xml:space="preserve">Standardy a testové úlohy z matematiky pro čtyřletá gymnázia. </w:t>
      </w:r>
      <w:r>
        <w:t>Praha: Prometheus, 2001. ISBN 80-7196-095-0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76F"/>
    <w:multiLevelType w:val="hybridMultilevel"/>
    <w:tmpl w:val="35883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51229"/>
    <w:multiLevelType w:val="hybridMultilevel"/>
    <w:tmpl w:val="D2B63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3D5A"/>
    <w:multiLevelType w:val="hybridMultilevel"/>
    <w:tmpl w:val="CA445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4C6"/>
    <w:rsid w:val="000351FB"/>
    <w:rsid w:val="00095917"/>
    <w:rsid w:val="000B65C4"/>
    <w:rsid w:val="002F29C8"/>
    <w:rsid w:val="003220CE"/>
    <w:rsid w:val="003A1EC4"/>
    <w:rsid w:val="00472162"/>
    <w:rsid w:val="004E4DFA"/>
    <w:rsid w:val="00527A3F"/>
    <w:rsid w:val="005E64C6"/>
    <w:rsid w:val="00691167"/>
    <w:rsid w:val="00771FB7"/>
    <w:rsid w:val="007D1845"/>
    <w:rsid w:val="008500E6"/>
    <w:rsid w:val="00890592"/>
    <w:rsid w:val="00911A56"/>
    <w:rsid w:val="009F0AEB"/>
    <w:rsid w:val="00AA5977"/>
    <w:rsid w:val="00B750D7"/>
    <w:rsid w:val="00BE27AB"/>
    <w:rsid w:val="00C01EB3"/>
    <w:rsid w:val="00C364EB"/>
    <w:rsid w:val="00CA6688"/>
    <w:rsid w:val="00E176C9"/>
    <w:rsid w:val="00EC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5]"/>
    </o:shapedefaults>
    <o:shapelayout v:ext="edit">
      <o:idmap v:ext="edit" data="1"/>
      <o:rules v:ext="edit">
        <o:r id="V:Rule12" type="connector" idref="#_x0000_s1026"/>
        <o:r id="V:Rule13" type="connector" idref="#_x0000_s1034"/>
        <o:r id="V:Rule14" type="connector" idref="#_x0000_s1035"/>
        <o:r id="V:Rule15" type="connector" idref="#_x0000_s1027"/>
        <o:r id="V:Rule16" type="connector" idref="#_x0000_s1030"/>
        <o:r id="V:Rule17" type="connector" idref="#_x0000_s1036"/>
        <o:r id="V:Rule18" type="connector" idref="#_x0000_s1031"/>
        <o:r id="V:Rule19" type="connector" idref="#_x0000_s1037"/>
        <o:r id="V:Rule20" type="connector" idref="#_x0000_s1029"/>
        <o:r id="V:Rule21" type="connector" idref="#_x0000_s1033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658"/>
    <w:rPr>
      <w:rFonts w:asciiTheme="majorHAnsi" w:hAnsiTheme="majorHAnsi"/>
    </w:rPr>
  </w:style>
  <w:style w:type="paragraph" w:styleId="Nadpis3">
    <w:name w:val="heading 3"/>
    <w:basedOn w:val="Normln"/>
    <w:next w:val="Normln"/>
    <w:link w:val="Nadpis3Char"/>
    <w:uiPriority w:val="9"/>
    <w:qFormat/>
    <w:rsid w:val="005E64C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rsid w:val="005E64C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E64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E6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E64C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176C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6C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E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EB3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1E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grafy%20lomenyc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grafy%20lomenyc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grafy%20lomenyc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grafy%20lomenyc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grafy%20lomenyc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List1!$E$1:$U$1</c:f>
              <c:numCache>
                <c:formatCode>General</c:formatCode>
                <c:ptCount val="17"/>
                <c:pt idx="0">
                  <c:v>-2</c:v>
                </c:pt>
                <c:pt idx="1">
                  <c:v>-1.5</c:v>
                </c:pt>
                <c:pt idx="2">
                  <c:v>-1</c:v>
                </c:pt>
                <c:pt idx="3">
                  <c:v>-0.5</c:v>
                </c:pt>
                <c:pt idx="4">
                  <c:v>0</c:v>
                </c:pt>
                <c:pt idx="5">
                  <c:v>0.5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2.5</c:v>
                </c:pt>
                <c:pt idx="10">
                  <c:v>3</c:v>
                </c:pt>
                <c:pt idx="11">
                  <c:v>3.5</c:v>
                </c:pt>
                <c:pt idx="12">
                  <c:v>4</c:v>
                </c:pt>
                <c:pt idx="13">
                  <c:v>4.5</c:v>
                </c:pt>
                <c:pt idx="14">
                  <c:v>5</c:v>
                </c:pt>
                <c:pt idx="15">
                  <c:v>5.5</c:v>
                </c:pt>
                <c:pt idx="16">
                  <c:v>6</c:v>
                </c:pt>
              </c:numCache>
            </c:numRef>
          </c:xVal>
          <c:yVal>
            <c:numRef>
              <c:f>List1!$E$2:$U$2</c:f>
              <c:numCache>
                <c:formatCode>General</c:formatCode>
                <c:ptCount val="17"/>
                <c:pt idx="0">
                  <c:v>0.25</c:v>
                </c:pt>
                <c:pt idx="1">
                  <c:v>0.14285714285714296</c:v>
                </c:pt>
                <c:pt idx="2">
                  <c:v>0</c:v>
                </c:pt>
                <c:pt idx="3">
                  <c:v>-0.2</c:v>
                </c:pt>
                <c:pt idx="4">
                  <c:v>-0.5</c:v>
                </c:pt>
                <c:pt idx="5">
                  <c:v>-1</c:v>
                </c:pt>
                <c:pt idx="6">
                  <c:v>-2</c:v>
                </c:pt>
                <c:pt idx="7">
                  <c:v>-5</c:v>
                </c:pt>
                <c:pt idx="9">
                  <c:v>7</c:v>
                </c:pt>
                <c:pt idx="10">
                  <c:v>4</c:v>
                </c:pt>
                <c:pt idx="11">
                  <c:v>3</c:v>
                </c:pt>
                <c:pt idx="12">
                  <c:v>2.5</c:v>
                </c:pt>
                <c:pt idx="13">
                  <c:v>2.2000000000000002</c:v>
                </c:pt>
                <c:pt idx="14">
                  <c:v>2</c:v>
                </c:pt>
                <c:pt idx="15">
                  <c:v>1.8571428571428572</c:v>
                </c:pt>
                <c:pt idx="16">
                  <c:v>1.75</c:v>
                </c:pt>
              </c:numCache>
            </c:numRef>
          </c:yVal>
          <c:smooth val="1"/>
        </c:ser>
        <c:axId val="112596864"/>
        <c:axId val="112916352"/>
      </c:scatterChart>
      <c:valAx>
        <c:axId val="112596864"/>
        <c:scaling>
          <c:orientation val="minMax"/>
        </c:scaling>
        <c:axPos val="b"/>
        <c:numFmt formatCode="General" sourceLinked="1"/>
        <c:tickLblPos val="nextTo"/>
        <c:crossAx val="112916352"/>
        <c:crosses val="autoZero"/>
        <c:crossBetween val="midCat"/>
        <c:majorUnit val="1"/>
      </c:valAx>
      <c:valAx>
        <c:axId val="112916352"/>
        <c:scaling>
          <c:orientation val="minMax"/>
        </c:scaling>
        <c:axPos val="l"/>
        <c:majorGridlines/>
        <c:numFmt formatCode="General" sourceLinked="1"/>
        <c:tickLblPos val="nextTo"/>
        <c:crossAx val="112596864"/>
        <c:crosses val="autoZero"/>
        <c:crossBetween val="midCat"/>
        <c:majorUnit val="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4"/>
  <c:chart>
    <c:plotArea>
      <c:layout>
        <c:manualLayout>
          <c:layoutTarget val="inner"/>
          <c:xMode val="edge"/>
          <c:yMode val="edge"/>
          <c:x val="2.7958223972003499E-2"/>
          <c:y val="2.8252405949256338E-2"/>
          <c:w val="0.92055577427821522"/>
          <c:h val="0.89719889180519163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List1!$A$1:$U$1</c:f>
              <c:numCache>
                <c:formatCode>General</c:formatCode>
                <c:ptCount val="21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  <c:pt idx="15">
                  <c:v>3.5</c:v>
                </c:pt>
                <c:pt idx="16">
                  <c:v>4</c:v>
                </c:pt>
                <c:pt idx="17">
                  <c:v>4.5</c:v>
                </c:pt>
                <c:pt idx="18">
                  <c:v>5</c:v>
                </c:pt>
                <c:pt idx="19">
                  <c:v>5.5</c:v>
                </c:pt>
                <c:pt idx="20">
                  <c:v>6</c:v>
                </c:pt>
              </c:numCache>
            </c:numRef>
          </c:xVal>
          <c:yVal>
            <c:numRef>
              <c:f>List1!$A$3:$U$3</c:f>
              <c:numCache>
                <c:formatCode>General</c:formatCode>
                <c:ptCount val="21"/>
                <c:pt idx="0">
                  <c:v>1.4</c:v>
                </c:pt>
                <c:pt idx="1">
                  <c:v>1.3333333333333333</c:v>
                </c:pt>
                <c:pt idx="2">
                  <c:v>1.25</c:v>
                </c:pt>
                <c:pt idx="3">
                  <c:v>1.1428571428571435</c:v>
                </c:pt>
                <c:pt idx="4">
                  <c:v>1</c:v>
                </c:pt>
                <c:pt idx="5">
                  <c:v>0.8</c:v>
                </c:pt>
                <c:pt idx="6">
                  <c:v>0.5</c:v>
                </c:pt>
                <c:pt idx="7">
                  <c:v>0</c:v>
                </c:pt>
                <c:pt idx="8">
                  <c:v>-1</c:v>
                </c:pt>
                <c:pt idx="9">
                  <c:v>-4</c:v>
                </c:pt>
                <c:pt idx="11">
                  <c:v>8</c:v>
                </c:pt>
                <c:pt idx="12">
                  <c:v>5</c:v>
                </c:pt>
                <c:pt idx="13">
                  <c:v>4</c:v>
                </c:pt>
                <c:pt idx="14">
                  <c:v>3.5</c:v>
                </c:pt>
                <c:pt idx="15">
                  <c:v>3.2</c:v>
                </c:pt>
                <c:pt idx="16">
                  <c:v>3</c:v>
                </c:pt>
                <c:pt idx="17">
                  <c:v>2.8571428571428572</c:v>
                </c:pt>
                <c:pt idx="18">
                  <c:v>2.75</c:v>
                </c:pt>
                <c:pt idx="19">
                  <c:v>2.6666666666666665</c:v>
                </c:pt>
                <c:pt idx="20">
                  <c:v>2.6</c:v>
                </c:pt>
              </c:numCache>
            </c:numRef>
          </c:yVal>
          <c:smooth val="1"/>
        </c:ser>
        <c:axId val="47262336"/>
        <c:axId val="47448448"/>
      </c:scatterChart>
      <c:valAx>
        <c:axId val="47262336"/>
        <c:scaling>
          <c:orientation val="minMax"/>
        </c:scaling>
        <c:axPos val="b"/>
        <c:numFmt formatCode="General" sourceLinked="1"/>
        <c:tickLblPos val="nextTo"/>
        <c:crossAx val="47448448"/>
        <c:crosses val="autoZero"/>
        <c:crossBetween val="midCat"/>
        <c:majorUnit val="1"/>
      </c:valAx>
      <c:valAx>
        <c:axId val="47448448"/>
        <c:scaling>
          <c:orientation val="minMax"/>
        </c:scaling>
        <c:axPos val="l"/>
        <c:majorGridlines/>
        <c:numFmt formatCode="General" sourceLinked="1"/>
        <c:tickLblPos val="nextTo"/>
        <c:crossAx val="47262336"/>
        <c:crosses val="autoZero"/>
        <c:crossBetween val="midCat"/>
        <c:majorUnit val="1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v>f</c:v>
          </c:tx>
          <c:marker>
            <c:symbol val="none"/>
          </c:marker>
          <c:xVal>
            <c:numRef>
              <c:f>List1!$A$1:$U$1</c:f>
              <c:numCache>
                <c:formatCode>General</c:formatCode>
                <c:ptCount val="21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  <c:pt idx="15">
                  <c:v>3.5</c:v>
                </c:pt>
                <c:pt idx="16">
                  <c:v>4</c:v>
                </c:pt>
                <c:pt idx="17">
                  <c:v>4.5</c:v>
                </c:pt>
                <c:pt idx="18">
                  <c:v>5</c:v>
                </c:pt>
                <c:pt idx="19">
                  <c:v>5.5</c:v>
                </c:pt>
                <c:pt idx="20">
                  <c:v>6</c:v>
                </c:pt>
              </c:numCache>
            </c:numRef>
          </c:xVal>
          <c:yVal>
            <c:numRef>
              <c:f>List1!$A$2:$U$2</c:f>
              <c:numCache>
                <c:formatCode>General</c:formatCode>
                <c:ptCount val="21"/>
                <c:pt idx="0">
                  <c:v>0.5</c:v>
                </c:pt>
                <c:pt idx="1">
                  <c:v>0.45454545454545453</c:v>
                </c:pt>
                <c:pt idx="2">
                  <c:v>0.4</c:v>
                </c:pt>
                <c:pt idx="3">
                  <c:v>0.33333333333333331</c:v>
                </c:pt>
                <c:pt idx="4">
                  <c:v>0.25</c:v>
                </c:pt>
                <c:pt idx="5">
                  <c:v>0.14285714285714296</c:v>
                </c:pt>
                <c:pt idx="6">
                  <c:v>0</c:v>
                </c:pt>
                <c:pt idx="7">
                  <c:v>-0.2</c:v>
                </c:pt>
                <c:pt idx="8">
                  <c:v>-0.5</c:v>
                </c:pt>
                <c:pt idx="9">
                  <c:v>-1</c:v>
                </c:pt>
                <c:pt idx="10">
                  <c:v>-2</c:v>
                </c:pt>
                <c:pt idx="11">
                  <c:v>-5</c:v>
                </c:pt>
                <c:pt idx="13">
                  <c:v>7</c:v>
                </c:pt>
                <c:pt idx="14">
                  <c:v>4</c:v>
                </c:pt>
                <c:pt idx="15">
                  <c:v>3</c:v>
                </c:pt>
                <c:pt idx="16">
                  <c:v>2.5</c:v>
                </c:pt>
                <c:pt idx="17">
                  <c:v>2.2000000000000002</c:v>
                </c:pt>
                <c:pt idx="18">
                  <c:v>2</c:v>
                </c:pt>
                <c:pt idx="19">
                  <c:v>1.8571428571428572</c:v>
                </c:pt>
                <c:pt idx="20">
                  <c:v>1.75</c:v>
                </c:pt>
              </c:numCache>
            </c:numRef>
          </c:yVal>
          <c:smooth val="1"/>
        </c:ser>
        <c:ser>
          <c:idx val="1"/>
          <c:order val="1"/>
          <c:tx>
            <c:v>inverzní</c:v>
          </c:tx>
          <c:marker>
            <c:symbol val="none"/>
          </c:marker>
          <c:xVal>
            <c:numRef>
              <c:f>List1!$A$1:$U$1</c:f>
              <c:numCache>
                <c:formatCode>General</c:formatCode>
                <c:ptCount val="21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  <c:pt idx="15">
                  <c:v>3.5</c:v>
                </c:pt>
                <c:pt idx="16">
                  <c:v>4</c:v>
                </c:pt>
                <c:pt idx="17">
                  <c:v>4.5</c:v>
                </c:pt>
                <c:pt idx="18">
                  <c:v>5</c:v>
                </c:pt>
                <c:pt idx="19">
                  <c:v>5.5</c:v>
                </c:pt>
                <c:pt idx="20">
                  <c:v>6</c:v>
                </c:pt>
              </c:numCache>
            </c:numRef>
          </c:xVal>
          <c:yVal>
            <c:numRef>
              <c:f>List1!$A$3:$U$3</c:f>
              <c:numCache>
                <c:formatCode>General</c:formatCode>
                <c:ptCount val="21"/>
                <c:pt idx="0">
                  <c:v>1.4</c:v>
                </c:pt>
                <c:pt idx="1">
                  <c:v>1.3333333333333333</c:v>
                </c:pt>
                <c:pt idx="2">
                  <c:v>1.25</c:v>
                </c:pt>
                <c:pt idx="3">
                  <c:v>1.1428571428571435</c:v>
                </c:pt>
                <c:pt idx="4">
                  <c:v>1</c:v>
                </c:pt>
                <c:pt idx="5">
                  <c:v>0.8</c:v>
                </c:pt>
                <c:pt idx="6">
                  <c:v>0.5</c:v>
                </c:pt>
                <c:pt idx="7">
                  <c:v>0</c:v>
                </c:pt>
                <c:pt idx="8">
                  <c:v>-1</c:v>
                </c:pt>
                <c:pt idx="9">
                  <c:v>-4</c:v>
                </c:pt>
                <c:pt idx="11">
                  <c:v>8</c:v>
                </c:pt>
                <c:pt idx="12">
                  <c:v>5</c:v>
                </c:pt>
                <c:pt idx="13">
                  <c:v>4</c:v>
                </c:pt>
                <c:pt idx="14">
                  <c:v>3.5</c:v>
                </c:pt>
                <c:pt idx="15">
                  <c:v>3.2</c:v>
                </c:pt>
                <c:pt idx="16">
                  <c:v>3</c:v>
                </c:pt>
                <c:pt idx="17">
                  <c:v>2.8571428571428572</c:v>
                </c:pt>
                <c:pt idx="18">
                  <c:v>2.75</c:v>
                </c:pt>
                <c:pt idx="19">
                  <c:v>2.6666666666666665</c:v>
                </c:pt>
                <c:pt idx="20">
                  <c:v>2.6</c:v>
                </c:pt>
              </c:numCache>
            </c:numRef>
          </c:yVal>
          <c:smooth val="1"/>
        </c:ser>
        <c:axId val="47473408"/>
        <c:axId val="47474944"/>
      </c:scatterChart>
      <c:valAx>
        <c:axId val="47473408"/>
        <c:scaling>
          <c:orientation val="minMax"/>
        </c:scaling>
        <c:axPos val="b"/>
        <c:numFmt formatCode="General" sourceLinked="1"/>
        <c:tickLblPos val="nextTo"/>
        <c:crossAx val="47474944"/>
        <c:crosses val="autoZero"/>
        <c:crossBetween val="midCat"/>
      </c:valAx>
      <c:valAx>
        <c:axId val="47474944"/>
        <c:scaling>
          <c:orientation val="minMax"/>
        </c:scaling>
        <c:axPos val="l"/>
        <c:majorGridlines/>
        <c:numFmt formatCode="General" sourceLinked="1"/>
        <c:tickLblPos val="nextTo"/>
        <c:crossAx val="4747340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3.6111111111111129E-2"/>
          <c:y val="4.5455472995453036E-2"/>
          <c:w val="0.92792833187518264"/>
          <c:h val="0.91660079109829584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List2!$A$1:$AE$1</c:f>
              <c:numCache>
                <c:formatCode>General</c:formatCode>
                <c:ptCount val="31"/>
                <c:pt idx="0">
                  <c:v>-9</c:v>
                </c:pt>
                <c:pt idx="1">
                  <c:v>-8.5</c:v>
                </c:pt>
                <c:pt idx="2">
                  <c:v>-8</c:v>
                </c:pt>
                <c:pt idx="3">
                  <c:v>-7.5</c:v>
                </c:pt>
                <c:pt idx="4">
                  <c:v>-7</c:v>
                </c:pt>
                <c:pt idx="5">
                  <c:v>-6.5</c:v>
                </c:pt>
                <c:pt idx="6">
                  <c:v>-6</c:v>
                </c:pt>
                <c:pt idx="7">
                  <c:v>-5.5</c:v>
                </c:pt>
                <c:pt idx="8">
                  <c:v>-5</c:v>
                </c:pt>
                <c:pt idx="9">
                  <c:v>-4.5</c:v>
                </c:pt>
                <c:pt idx="10">
                  <c:v>-4</c:v>
                </c:pt>
                <c:pt idx="11">
                  <c:v>-3.5</c:v>
                </c:pt>
                <c:pt idx="12">
                  <c:v>-3</c:v>
                </c:pt>
                <c:pt idx="13">
                  <c:v>-2.5</c:v>
                </c:pt>
                <c:pt idx="14">
                  <c:v>-2</c:v>
                </c:pt>
                <c:pt idx="15">
                  <c:v>-1.5</c:v>
                </c:pt>
                <c:pt idx="16">
                  <c:v>-1</c:v>
                </c:pt>
                <c:pt idx="17">
                  <c:v>-0.5</c:v>
                </c:pt>
                <c:pt idx="18">
                  <c:v>0</c:v>
                </c:pt>
                <c:pt idx="19">
                  <c:v>0.5</c:v>
                </c:pt>
                <c:pt idx="20">
                  <c:v>1</c:v>
                </c:pt>
                <c:pt idx="21">
                  <c:v>1.5</c:v>
                </c:pt>
                <c:pt idx="22">
                  <c:v>2</c:v>
                </c:pt>
                <c:pt idx="23">
                  <c:v>2.5</c:v>
                </c:pt>
                <c:pt idx="24">
                  <c:v>3</c:v>
                </c:pt>
                <c:pt idx="25">
                  <c:v>3.5</c:v>
                </c:pt>
                <c:pt idx="26">
                  <c:v>4</c:v>
                </c:pt>
                <c:pt idx="27">
                  <c:v>4.5</c:v>
                </c:pt>
                <c:pt idx="28">
                  <c:v>5</c:v>
                </c:pt>
                <c:pt idx="29">
                  <c:v>5.5</c:v>
                </c:pt>
                <c:pt idx="30">
                  <c:v>6</c:v>
                </c:pt>
              </c:numCache>
            </c:numRef>
          </c:xVal>
          <c:yVal>
            <c:numRef>
              <c:f>List2!$A$2:$AE$2</c:f>
              <c:numCache>
                <c:formatCode>General</c:formatCode>
                <c:ptCount val="31"/>
                <c:pt idx="0">
                  <c:v>-0.70000000000000029</c:v>
                </c:pt>
                <c:pt idx="1">
                  <c:v>-0.6842105263157896</c:v>
                </c:pt>
                <c:pt idx="2">
                  <c:v>-0.66666666666666663</c:v>
                </c:pt>
                <c:pt idx="3">
                  <c:v>-0.64705882352941246</c:v>
                </c:pt>
                <c:pt idx="4">
                  <c:v>-0.62500000000000033</c:v>
                </c:pt>
                <c:pt idx="5">
                  <c:v>-0.60000000000000031</c:v>
                </c:pt>
                <c:pt idx="6">
                  <c:v>-0.57142857142857184</c:v>
                </c:pt>
                <c:pt idx="7">
                  <c:v>-0.53846153846153844</c:v>
                </c:pt>
                <c:pt idx="8">
                  <c:v>-0.5</c:v>
                </c:pt>
                <c:pt idx="9">
                  <c:v>-0.45454545454545453</c:v>
                </c:pt>
                <c:pt idx="10">
                  <c:v>-0.4</c:v>
                </c:pt>
                <c:pt idx="11">
                  <c:v>-0.33333333333333331</c:v>
                </c:pt>
                <c:pt idx="12">
                  <c:v>-0.25</c:v>
                </c:pt>
                <c:pt idx="13">
                  <c:v>-0.14285714285714296</c:v>
                </c:pt>
                <c:pt idx="14">
                  <c:v>0</c:v>
                </c:pt>
                <c:pt idx="15">
                  <c:v>-0.2</c:v>
                </c:pt>
                <c:pt idx="16">
                  <c:v>-0.5</c:v>
                </c:pt>
                <c:pt idx="17">
                  <c:v>-1</c:v>
                </c:pt>
                <c:pt idx="18">
                  <c:v>-2</c:v>
                </c:pt>
                <c:pt idx="19">
                  <c:v>-5</c:v>
                </c:pt>
                <c:pt idx="21">
                  <c:v>7</c:v>
                </c:pt>
                <c:pt idx="22">
                  <c:v>4</c:v>
                </c:pt>
                <c:pt idx="23">
                  <c:v>3</c:v>
                </c:pt>
                <c:pt idx="24">
                  <c:v>2.5</c:v>
                </c:pt>
                <c:pt idx="25">
                  <c:v>2.2000000000000002</c:v>
                </c:pt>
                <c:pt idx="26">
                  <c:v>2</c:v>
                </c:pt>
                <c:pt idx="27">
                  <c:v>1.8571428571428572</c:v>
                </c:pt>
                <c:pt idx="28">
                  <c:v>1.75</c:v>
                </c:pt>
                <c:pt idx="29">
                  <c:v>1.6666666666666667</c:v>
                </c:pt>
                <c:pt idx="30">
                  <c:v>1.6</c:v>
                </c:pt>
              </c:numCache>
            </c:numRef>
          </c:yVal>
          <c:smooth val="1"/>
        </c:ser>
        <c:axId val="47500672"/>
        <c:axId val="47506560"/>
      </c:scatterChart>
      <c:valAx>
        <c:axId val="47500672"/>
        <c:scaling>
          <c:orientation val="minMax"/>
        </c:scaling>
        <c:axPos val="b"/>
        <c:numFmt formatCode="General" sourceLinked="1"/>
        <c:tickLblPos val="nextTo"/>
        <c:crossAx val="47506560"/>
        <c:crosses val="autoZero"/>
        <c:crossBetween val="midCat"/>
        <c:majorUnit val="1"/>
      </c:valAx>
      <c:valAx>
        <c:axId val="47506560"/>
        <c:scaling>
          <c:orientation val="minMax"/>
        </c:scaling>
        <c:axPos val="l"/>
        <c:majorGridlines/>
        <c:numFmt formatCode="General" sourceLinked="1"/>
        <c:tickLblPos val="nextTo"/>
        <c:crossAx val="47500672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List4!$A$1:$U$1</c:f>
              <c:numCache>
                <c:formatCode>General</c:formatCode>
                <c:ptCount val="21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  <c:pt idx="17">
                  <c:v>5.5</c:v>
                </c:pt>
                <c:pt idx="18">
                  <c:v>6</c:v>
                </c:pt>
                <c:pt idx="19">
                  <c:v>6.5</c:v>
                </c:pt>
                <c:pt idx="20">
                  <c:v>7</c:v>
                </c:pt>
              </c:numCache>
            </c:numRef>
          </c:xVal>
          <c:yVal>
            <c:numRef>
              <c:f>List4!$A$2:$U$2</c:f>
              <c:numCache>
                <c:formatCode>General</c:formatCode>
                <c:ptCount val="21"/>
                <c:pt idx="0">
                  <c:v>-0.66666666666666663</c:v>
                </c:pt>
                <c:pt idx="1">
                  <c:v>-0.68181818181818177</c:v>
                </c:pt>
                <c:pt idx="2">
                  <c:v>-0.70000000000000029</c:v>
                </c:pt>
                <c:pt idx="3">
                  <c:v>-0.72222222222222221</c:v>
                </c:pt>
                <c:pt idx="4">
                  <c:v>-0.75000000000000033</c:v>
                </c:pt>
                <c:pt idx="5">
                  <c:v>-0.78571428571428559</c:v>
                </c:pt>
                <c:pt idx="6">
                  <c:v>-0.8333333333333337</c:v>
                </c:pt>
                <c:pt idx="7">
                  <c:v>-0.9</c:v>
                </c:pt>
                <c:pt idx="8">
                  <c:v>-1</c:v>
                </c:pt>
                <c:pt idx="9">
                  <c:v>-1.1666666666666667</c:v>
                </c:pt>
                <c:pt idx="10">
                  <c:v>-1.5</c:v>
                </c:pt>
                <c:pt idx="11">
                  <c:v>-2.5</c:v>
                </c:pt>
                <c:pt idx="13">
                  <c:v>1.5</c:v>
                </c:pt>
                <c:pt idx="14">
                  <c:v>0.5</c:v>
                </c:pt>
                <c:pt idx="15">
                  <c:v>0.16666666666666666</c:v>
                </c:pt>
                <c:pt idx="16">
                  <c:v>0</c:v>
                </c:pt>
                <c:pt idx="17">
                  <c:v>-0.1</c:v>
                </c:pt>
                <c:pt idx="18">
                  <c:v>-0.16666666666666666</c:v>
                </c:pt>
                <c:pt idx="19">
                  <c:v>-0.21428571428571427</c:v>
                </c:pt>
                <c:pt idx="20">
                  <c:v>-0.25</c:v>
                </c:pt>
              </c:numCache>
            </c:numRef>
          </c:yVal>
          <c:smooth val="1"/>
        </c:ser>
        <c:axId val="47534848"/>
        <c:axId val="47536384"/>
      </c:scatterChart>
      <c:valAx>
        <c:axId val="47534848"/>
        <c:scaling>
          <c:orientation val="minMax"/>
        </c:scaling>
        <c:axPos val="b"/>
        <c:numFmt formatCode="General" sourceLinked="1"/>
        <c:tickLblPos val="nextTo"/>
        <c:crossAx val="47536384"/>
        <c:crosses val="autoZero"/>
        <c:crossBetween val="midCat"/>
      </c:valAx>
      <c:valAx>
        <c:axId val="47536384"/>
        <c:scaling>
          <c:orientation val="minMax"/>
        </c:scaling>
        <c:axPos val="l"/>
        <c:majorGridlines/>
        <c:numFmt formatCode="General" sourceLinked="1"/>
        <c:tickLblPos val="nextTo"/>
        <c:crossAx val="47534848"/>
        <c:crosses val="autoZero"/>
        <c:crossBetween val="midCat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v>bez abs. hodnoty</c:v>
          </c:tx>
          <c:marker>
            <c:symbol val="none"/>
          </c:marker>
          <c:xVal>
            <c:numRef>
              <c:f>List3!$A$1:$AN$1</c:f>
              <c:numCache>
                <c:formatCode>General</c:formatCode>
                <c:ptCount val="40"/>
                <c:pt idx="0">
                  <c:v>-1</c:v>
                </c:pt>
                <c:pt idx="1">
                  <c:v>-0.9</c:v>
                </c:pt>
                <c:pt idx="2">
                  <c:v>-0.8</c:v>
                </c:pt>
                <c:pt idx="3">
                  <c:v>-0.70000000000000029</c:v>
                </c:pt>
                <c:pt idx="4">
                  <c:v>-0.60000000000000031</c:v>
                </c:pt>
                <c:pt idx="5">
                  <c:v>-0.5</c:v>
                </c:pt>
                <c:pt idx="6">
                  <c:v>-0.4</c:v>
                </c:pt>
                <c:pt idx="7">
                  <c:v>-0.30000000000000016</c:v>
                </c:pt>
                <c:pt idx="8">
                  <c:v>-0.2</c:v>
                </c:pt>
                <c:pt idx="9">
                  <c:v>-0.1</c:v>
                </c:pt>
                <c:pt idx="10">
                  <c:v>0</c:v>
                </c:pt>
                <c:pt idx="11">
                  <c:v>0.1</c:v>
                </c:pt>
                <c:pt idx="12">
                  <c:v>0.2</c:v>
                </c:pt>
                <c:pt idx="13">
                  <c:v>0.30000000000000016</c:v>
                </c:pt>
                <c:pt idx="14">
                  <c:v>0.4</c:v>
                </c:pt>
                <c:pt idx="15">
                  <c:v>0.5</c:v>
                </c:pt>
                <c:pt idx="16">
                  <c:v>0.60000000000000031</c:v>
                </c:pt>
                <c:pt idx="17">
                  <c:v>0.70000000000000029</c:v>
                </c:pt>
                <c:pt idx="18">
                  <c:v>0.8</c:v>
                </c:pt>
                <c:pt idx="19">
                  <c:v>0.9</c:v>
                </c:pt>
                <c:pt idx="20">
                  <c:v>1</c:v>
                </c:pt>
                <c:pt idx="21">
                  <c:v>1.1000000000000001</c:v>
                </c:pt>
                <c:pt idx="22">
                  <c:v>1.2</c:v>
                </c:pt>
                <c:pt idx="23">
                  <c:v>1.3</c:v>
                </c:pt>
                <c:pt idx="24">
                  <c:v>1.4</c:v>
                </c:pt>
                <c:pt idx="25">
                  <c:v>1.5</c:v>
                </c:pt>
                <c:pt idx="26">
                  <c:v>1.6</c:v>
                </c:pt>
                <c:pt idx="27">
                  <c:v>1.7</c:v>
                </c:pt>
                <c:pt idx="28">
                  <c:v>1.8</c:v>
                </c:pt>
                <c:pt idx="29">
                  <c:v>1.9000000000000001</c:v>
                </c:pt>
                <c:pt idx="30">
                  <c:v>2</c:v>
                </c:pt>
                <c:pt idx="31">
                  <c:v>2.1</c:v>
                </c:pt>
                <c:pt idx="32">
                  <c:v>2.2000000000000002</c:v>
                </c:pt>
                <c:pt idx="33">
                  <c:v>2.2999999999999998</c:v>
                </c:pt>
                <c:pt idx="34">
                  <c:v>2.4</c:v>
                </c:pt>
                <c:pt idx="35">
                  <c:v>2.5</c:v>
                </c:pt>
                <c:pt idx="36">
                  <c:v>2.6</c:v>
                </c:pt>
                <c:pt idx="37">
                  <c:v>2.7</c:v>
                </c:pt>
                <c:pt idx="38">
                  <c:v>2.8</c:v>
                </c:pt>
                <c:pt idx="39">
                  <c:v>2.9</c:v>
                </c:pt>
              </c:numCache>
            </c:numRef>
          </c:xVal>
          <c:yVal>
            <c:numRef>
              <c:f>List3!$A$2:$AN$2</c:f>
              <c:numCache>
                <c:formatCode>General</c:formatCode>
                <c:ptCount val="40"/>
                <c:pt idx="0">
                  <c:v>-3.3333333333333335</c:v>
                </c:pt>
                <c:pt idx="1">
                  <c:v>-3.3448275862068972</c:v>
                </c:pt>
                <c:pt idx="2">
                  <c:v>-3.3571428571428581</c:v>
                </c:pt>
                <c:pt idx="3">
                  <c:v>-3.3703703703703702</c:v>
                </c:pt>
                <c:pt idx="4">
                  <c:v>-3.3846153846153837</c:v>
                </c:pt>
                <c:pt idx="5">
                  <c:v>-3.4</c:v>
                </c:pt>
                <c:pt idx="6">
                  <c:v>-3.4166666666666647</c:v>
                </c:pt>
                <c:pt idx="7">
                  <c:v>-3.4347826086956532</c:v>
                </c:pt>
                <c:pt idx="8">
                  <c:v>-3.4545454545454537</c:v>
                </c:pt>
                <c:pt idx="9">
                  <c:v>-3.4761904761904758</c:v>
                </c:pt>
                <c:pt idx="10">
                  <c:v>-3.5</c:v>
                </c:pt>
                <c:pt idx="11">
                  <c:v>-3.5263157894736832</c:v>
                </c:pt>
                <c:pt idx="12">
                  <c:v>-3.5555555555555558</c:v>
                </c:pt>
                <c:pt idx="13">
                  <c:v>-3.5882352941176472</c:v>
                </c:pt>
                <c:pt idx="14">
                  <c:v>-3.6249999999999996</c:v>
                </c:pt>
                <c:pt idx="15">
                  <c:v>-3.6666666666666665</c:v>
                </c:pt>
                <c:pt idx="16">
                  <c:v>-3.7142857142857149</c:v>
                </c:pt>
                <c:pt idx="17">
                  <c:v>-3.7692307692307692</c:v>
                </c:pt>
                <c:pt idx="18">
                  <c:v>-3.833333333333333</c:v>
                </c:pt>
                <c:pt idx="19">
                  <c:v>-3.9090909090909087</c:v>
                </c:pt>
                <c:pt idx="20">
                  <c:v>-4</c:v>
                </c:pt>
                <c:pt idx="21">
                  <c:v>-4.1111111111111116</c:v>
                </c:pt>
                <c:pt idx="22">
                  <c:v>-4.25</c:v>
                </c:pt>
                <c:pt idx="23">
                  <c:v>-4.4285714285714279</c:v>
                </c:pt>
                <c:pt idx="24">
                  <c:v>-4.666666666666667</c:v>
                </c:pt>
                <c:pt idx="25">
                  <c:v>-5</c:v>
                </c:pt>
                <c:pt idx="26">
                  <c:v>-5.4999999999999991</c:v>
                </c:pt>
                <c:pt idx="27">
                  <c:v>-6.3333333333333384</c:v>
                </c:pt>
                <c:pt idx="28">
                  <c:v>-8</c:v>
                </c:pt>
                <c:pt idx="29">
                  <c:v>-13.000000000000002</c:v>
                </c:pt>
                <c:pt idx="31">
                  <c:v>6.9999999999999893</c:v>
                </c:pt>
                <c:pt idx="32">
                  <c:v>1.9999999999999956</c:v>
                </c:pt>
                <c:pt idx="33">
                  <c:v>0.33333333333333531</c:v>
                </c:pt>
                <c:pt idx="34">
                  <c:v>-0.49999999999999867</c:v>
                </c:pt>
                <c:pt idx="35">
                  <c:v>-1</c:v>
                </c:pt>
                <c:pt idx="36">
                  <c:v>-1.3333333333333344</c:v>
                </c:pt>
                <c:pt idx="37">
                  <c:v>-1.5714285714285736</c:v>
                </c:pt>
                <c:pt idx="38">
                  <c:v>-1.7499999999999976</c:v>
                </c:pt>
                <c:pt idx="39">
                  <c:v>-1.8888888888888891</c:v>
                </c:pt>
              </c:numCache>
            </c:numRef>
          </c:yVal>
          <c:smooth val="1"/>
        </c:ser>
        <c:ser>
          <c:idx val="1"/>
          <c:order val="1"/>
          <c:tx>
            <c:v>s abs. hodnotou</c:v>
          </c:tx>
          <c:marker>
            <c:symbol val="none"/>
          </c:marker>
          <c:xVal>
            <c:numRef>
              <c:f>List3!$A$1:$AN$1</c:f>
              <c:numCache>
                <c:formatCode>General</c:formatCode>
                <c:ptCount val="40"/>
                <c:pt idx="0">
                  <c:v>-1</c:v>
                </c:pt>
                <c:pt idx="1">
                  <c:v>-0.9</c:v>
                </c:pt>
                <c:pt idx="2">
                  <c:v>-0.8</c:v>
                </c:pt>
                <c:pt idx="3">
                  <c:v>-0.70000000000000029</c:v>
                </c:pt>
                <c:pt idx="4">
                  <c:v>-0.60000000000000031</c:v>
                </c:pt>
                <c:pt idx="5">
                  <c:v>-0.5</c:v>
                </c:pt>
                <c:pt idx="6">
                  <c:v>-0.4</c:v>
                </c:pt>
                <c:pt idx="7">
                  <c:v>-0.30000000000000016</c:v>
                </c:pt>
                <c:pt idx="8">
                  <c:v>-0.2</c:v>
                </c:pt>
                <c:pt idx="9">
                  <c:v>-0.1</c:v>
                </c:pt>
                <c:pt idx="10">
                  <c:v>0</c:v>
                </c:pt>
                <c:pt idx="11">
                  <c:v>0.1</c:v>
                </c:pt>
                <c:pt idx="12">
                  <c:v>0.2</c:v>
                </c:pt>
                <c:pt idx="13">
                  <c:v>0.30000000000000016</c:v>
                </c:pt>
                <c:pt idx="14">
                  <c:v>0.4</c:v>
                </c:pt>
                <c:pt idx="15">
                  <c:v>0.5</c:v>
                </c:pt>
                <c:pt idx="16">
                  <c:v>0.60000000000000031</c:v>
                </c:pt>
                <c:pt idx="17">
                  <c:v>0.70000000000000029</c:v>
                </c:pt>
                <c:pt idx="18">
                  <c:v>0.8</c:v>
                </c:pt>
                <c:pt idx="19">
                  <c:v>0.9</c:v>
                </c:pt>
                <c:pt idx="20">
                  <c:v>1</c:v>
                </c:pt>
                <c:pt idx="21">
                  <c:v>1.1000000000000001</c:v>
                </c:pt>
                <c:pt idx="22">
                  <c:v>1.2</c:v>
                </c:pt>
                <c:pt idx="23">
                  <c:v>1.3</c:v>
                </c:pt>
                <c:pt idx="24">
                  <c:v>1.4</c:v>
                </c:pt>
                <c:pt idx="25">
                  <c:v>1.5</c:v>
                </c:pt>
                <c:pt idx="26">
                  <c:v>1.6</c:v>
                </c:pt>
                <c:pt idx="27">
                  <c:v>1.7</c:v>
                </c:pt>
                <c:pt idx="28">
                  <c:v>1.8</c:v>
                </c:pt>
                <c:pt idx="29">
                  <c:v>1.9000000000000001</c:v>
                </c:pt>
                <c:pt idx="30">
                  <c:v>2</c:v>
                </c:pt>
                <c:pt idx="31">
                  <c:v>2.1</c:v>
                </c:pt>
                <c:pt idx="32">
                  <c:v>2.2000000000000002</c:v>
                </c:pt>
                <c:pt idx="33">
                  <c:v>2.2999999999999998</c:v>
                </c:pt>
                <c:pt idx="34">
                  <c:v>2.4</c:v>
                </c:pt>
                <c:pt idx="35">
                  <c:v>2.5</c:v>
                </c:pt>
                <c:pt idx="36">
                  <c:v>2.6</c:v>
                </c:pt>
                <c:pt idx="37">
                  <c:v>2.7</c:v>
                </c:pt>
                <c:pt idx="38">
                  <c:v>2.8</c:v>
                </c:pt>
                <c:pt idx="39">
                  <c:v>2.9</c:v>
                </c:pt>
              </c:numCache>
            </c:numRef>
          </c:xVal>
          <c:yVal>
            <c:numRef>
              <c:f>List3!$A$3:$AN$3</c:f>
              <c:numCache>
                <c:formatCode>General</c:formatCode>
                <c:ptCount val="40"/>
                <c:pt idx="0">
                  <c:v>3.3333333333333335</c:v>
                </c:pt>
                <c:pt idx="1">
                  <c:v>3.3448275862068972</c:v>
                </c:pt>
                <c:pt idx="2">
                  <c:v>3.3571428571428581</c:v>
                </c:pt>
                <c:pt idx="3">
                  <c:v>3.3703703703703702</c:v>
                </c:pt>
                <c:pt idx="4">
                  <c:v>3.3846153846153837</c:v>
                </c:pt>
                <c:pt idx="5">
                  <c:v>3.4</c:v>
                </c:pt>
                <c:pt idx="6">
                  <c:v>3.4166666666666647</c:v>
                </c:pt>
                <c:pt idx="7">
                  <c:v>3.4347826086956532</c:v>
                </c:pt>
                <c:pt idx="8">
                  <c:v>3.4545454545454537</c:v>
                </c:pt>
                <c:pt idx="9">
                  <c:v>3.4761904761904758</c:v>
                </c:pt>
                <c:pt idx="10">
                  <c:v>3.5</c:v>
                </c:pt>
                <c:pt idx="11">
                  <c:v>3.5263157894736832</c:v>
                </c:pt>
                <c:pt idx="12">
                  <c:v>3.5555555555555558</c:v>
                </c:pt>
                <c:pt idx="13">
                  <c:v>3.5882352941176472</c:v>
                </c:pt>
                <c:pt idx="14">
                  <c:v>3.6249999999999996</c:v>
                </c:pt>
                <c:pt idx="15">
                  <c:v>3.6666666666666665</c:v>
                </c:pt>
                <c:pt idx="16">
                  <c:v>3.7142857142857149</c:v>
                </c:pt>
                <c:pt idx="17">
                  <c:v>3.7692307692307692</c:v>
                </c:pt>
                <c:pt idx="18">
                  <c:v>3.833333333333333</c:v>
                </c:pt>
                <c:pt idx="19">
                  <c:v>3.9090909090909087</c:v>
                </c:pt>
                <c:pt idx="20">
                  <c:v>4</c:v>
                </c:pt>
                <c:pt idx="21">
                  <c:v>4.1111111111111116</c:v>
                </c:pt>
                <c:pt idx="22">
                  <c:v>4.25</c:v>
                </c:pt>
                <c:pt idx="23">
                  <c:v>4.4285714285714279</c:v>
                </c:pt>
                <c:pt idx="24">
                  <c:v>4.666666666666667</c:v>
                </c:pt>
                <c:pt idx="25">
                  <c:v>5</c:v>
                </c:pt>
                <c:pt idx="26">
                  <c:v>5.4999999999999991</c:v>
                </c:pt>
                <c:pt idx="27">
                  <c:v>6.3333333333333384</c:v>
                </c:pt>
                <c:pt idx="28">
                  <c:v>8</c:v>
                </c:pt>
                <c:pt idx="29">
                  <c:v>13.000000000000002</c:v>
                </c:pt>
                <c:pt idx="31">
                  <c:v>6.9999999999999893</c:v>
                </c:pt>
                <c:pt idx="32">
                  <c:v>1.9999999999999956</c:v>
                </c:pt>
                <c:pt idx="33">
                  <c:v>0.33333333333333531</c:v>
                </c:pt>
                <c:pt idx="34">
                  <c:v>0.49999999999999867</c:v>
                </c:pt>
                <c:pt idx="35">
                  <c:v>1</c:v>
                </c:pt>
                <c:pt idx="36">
                  <c:v>1.3333333333333344</c:v>
                </c:pt>
                <c:pt idx="37">
                  <c:v>1.5714285714285736</c:v>
                </c:pt>
                <c:pt idx="38">
                  <c:v>1.7499999999999976</c:v>
                </c:pt>
                <c:pt idx="39">
                  <c:v>1.8888888888888891</c:v>
                </c:pt>
              </c:numCache>
            </c:numRef>
          </c:yVal>
          <c:smooth val="1"/>
        </c:ser>
        <c:axId val="47551616"/>
        <c:axId val="47553152"/>
      </c:scatterChart>
      <c:valAx>
        <c:axId val="47551616"/>
        <c:scaling>
          <c:orientation val="minMax"/>
        </c:scaling>
        <c:axPos val="b"/>
        <c:numFmt formatCode="General" sourceLinked="1"/>
        <c:tickLblPos val="nextTo"/>
        <c:crossAx val="47553152"/>
        <c:crosses val="autoZero"/>
        <c:crossBetween val="midCat"/>
        <c:majorUnit val="1"/>
      </c:valAx>
      <c:valAx>
        <c:axId val="47553152"/>
        <c:scaling>
          <c:orientation val="minMax"/>
        </c:scaling>
        <c:axPos val="l"/>
        <c:majorGridlines/>
        <c:numFmt formatCode="General" sourceLinked="1"/>
        <c:tickLblPos val="nextTo"/>
        <c:crossAx val="47551616"/>
        <c:crosses val="autoZero"/>
        <c:crossBetween val="midCat"/>
        <c:majorUnit val="2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B4F0-0F60-4938-B331-951E279C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14</cp:revision>
  <dcterms:created xsi:type="dcterms:W3CDTF">2011-01-22T16:07:00Z</dcterms:created>
  <dcterms:modified xsi:type="dcterms:W3CDTF">2011-01-22T17:45:00Z</dcterms:modified>
</cp:coreProperties>
</file>