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BB" w:rsidRDefault="0092422F" w:rsidP="00EE50A8">
      <w:pPr>
        <w:pStyle w:val="Nadpis1"/>
      </w:pPr>
      <w:r>
        <w:t>Kvadratická funkce</w:t>
      </w:r>
    </w:p>
    <w:p w:rsidR="0092422F" w:rsidRDefault="0092422F" w:rsidP="00EE50A8">
      <w:pPr>
        <w:pStyle w:val="Nadpis2"/>
      </w:pPr>
      <w:r>
        <w:t>Zadání</w:t>
      </w:r>
      <w:r w:rsidR="00ED252A">
        <w:rPr>
          <w:rStyle w:val="Znakapoznpodarou"/>
        </w:rPr>
        <w:footnoteReference w:id="1"/>
      </w:r>
    </w:p>
    <w:p w:rsidR="002F7068" w:rsidRPr="002F7068" w:rsidRDefault="0092422F" w:rsidP="0092422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t xml:space="preserve">Sestrojte graf funkce </w:t>
      </w:r>
    </w:p>
    <w:p w:rsidR="002F7068" w:rsidRPr="002F7068" w:rsidRDefault="0092422F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f:y=2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-4x-6</m:t>
        </m:r>
      </m:oMath>
      <w:r>
        <w:rPr>
          <w:rFonts w:eastAsiaTheme="minorEastAsia"/>
        </w:rPr>
        <w:t xml:space="preserve">. </w:t>
      </w:r>
    </w:p>
    <w:p w:rsidR="002F7068" w:rsidRPr="002F7068" w:rsidRDefault="002F7068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g:y=-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</w:p>
    <w:p w:rsidR="002F7068" w:rsidRPr="002F7068" w:rsidRDefault="002F7068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h:y=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-4</m:t>
        </m:r>
      </m:oMath>
    </w:p>
    <w:p w:rsidR="002F7068" w:rsidRPr="002F7068" w:rsidRDefault="0092422F" w:rsidP="002F7068">
      <w:pPr>
        <w:ind w:left="720"/>
      </w:pPr>
      <w:r w:rsidRPr="002F7068">
        <w:rPr>
          <w:rFonts w:eastAsiaTheme="minorEastAsia"/>
        </w:rPr>
        <w:t>Popište vlastnosti funkce</w:t>
      </w:r>
      <w:r w:rsidR="002F7068" w:rsidRPr="002F7068">
        <w:rPr>
          <w:rFonts w:eastAsiaTheme="minorEastAsia"/>
        </w:rPr>
        <w:t xml:space="preserve"> –</w:t>
      </w:r>
      <w:r w:rsidR="00F5281B" w:rsidRPr="002F7068">
        <w:rPr>
          <w:rFonts w:eastAsiaTheme="minorEastAsia"/>
        </w:rPr>
        <w:t xml:space="preserve"> definiční obor, obor hodnot, rostoucí/klesající na intervalu</w:t>
      </w:r>
      <w:r w:rsidR="002F7068" w:rsidRPr="002F7068">
        <w:rPr>
          <w:rFonts w:eastAsiaTheme="minorEastAsia"/>
        </w:rPr>
        <w:t>, maximum, minimum, sudá/lichá, omezená shora a zdola, prostá</w:t>
      </w:r>
      <w:r w:rsidRPr="002F7068">
        <w:rPr>
          <w:rFonts w:eastAsiaTheme="minorEastAsia"/>
        </w:rPr>
        <w:t xml:space="preserve">. Určete průsečíky grafu s osami </w:t>
      </w:r>
      <w:r w:rsidRPr="002F7068">
        <w:rPr>
          <w:rFonts w:eastAsiaTheme="minorEastAsia"/>
          <w:i/>
        </w:rPr>
        <w:t>x</w:t>
      </w:r>
      <w:r w:rsidRPr="002F7068">
        <w:rPr>
          <w:rFonts w:eastAsiaTheme="minorEastAsia"/>
        </w:rPr>
        <w:t xml:space="preserve"> a </w:t>
      </w:r>
      <w:proofErr w:type="spellStart"/>
      <w:r w:rsidRPr="002F7068">
        <w:rPr>
          <w:rFonts w:eastAsiaTheme="minorEastAsia"/>
          <w:i/>
        </w:rPr>
        <w:t>y</w:t>
      </w:r>
      <w:proofErr w:type="spellEnd"/>
      <w:r w:rsidRPr="002F7068">
        <w:rPr>
          <w:rFonts w:eastAsiaTheme="minorEastAsia"/>
        </w:rPr>
        <w:t xml:space="preserve">. </w:t>
      </w:r>
    </w:p>
    <w:p w:rsidR="002F7068" w:rsidRPr="002F7068" w:rsidRDefault="002F7068" w:rsidP="0092422F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S využitím výsledků předcházející úlohy u</w:t>
      </w:r>
      <w:r w:rsidR="0092422F">
        <w:rPr>
          <w:rFonts w:eastAsiaTheme="minorEastAsia"/>
        </w:rPr>
        <w:t>rčete, pro která x platí</w:t>
      </w:r>
    </w:p>
    <w:p w:rsidR="0092422F" w:rsidRPr="002F7068" w:rsidRDefault="0092422F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0&lt;2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-4x-6</m:t>
        </m:r>
      </m:oMath>
      <w:r>
        <w:rPr>
          <w:rFonts w:eastAsiaTheme="minorEastAsia"/>
        </w:rPr>
        <w:t>.</w:t>
      </w:r>
    </w:p>
    <w:p w:rsidR="002F7068" w:rsidRPr="002F7068" w:rsidRDefault="002F7068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0&lt;-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</w:p>
    <w:p w:rsidR="002F7068" w:rsidRPr="0092422F" w:rsidRDefault="002F7068" w:rsidP="002F706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-5≤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-4</m:t>
        </m:r>
      </m:oMath>
    </w:p>
    <w:p w:rsidR="0092422F" w:rsidRDefault="0092422F" w:rsidP="00EE50A8">
      <w:pPr>
        <w:pStyle w:val="Nadpis2"/>
      </w:pPr>
      <w:r>
        <w:t>Řešení</w:t>
      </w:r>
    </w:p>
    <w:p w:rsidR="002F7068" w:rsidRDefault="002263EB" w:rsidP="0092422F">
      <w:pPr>
        <w:pStyle w:val="Odstavecseseznamem"/>
        <w:numPr>
          <w:ilvl w:val="0"/>
          <w:numId w:val="2"/>
        </w:numPr>
      </w:pPr>
      <w:r>
        <w:t>Předpokládám, že vlastnosti ze správně načrtnutých grafů vyčtete a nevypisuji je, pokud si nejste nějakou jisti, neváhejte se zeptat ve škole nebo na fóru.</w:t>
      </w:r>
      <w:r w:rsidR="00B76B7E">
        <w:t xml:space="preserve"> Grafy naleznete na další stránce.</w:t>
      </w:r>
    </w:p>
    <w:p w:rsidR="002F7068" w:rsidRPr="002F7068" w:rsidRDefault="002F7068" w:rsidP="002F7068">
      <w:pPr>
        <w:pStyle w:val="Odstavecseseznamem"/>
        <w:numPr>
          <w:ilvl w:val="1"/>
          <w:numId w:val="2"/>
        </w:numPr>
      </w:pPr>
      <w:r>
        <w:t>u</w:t>
      </w:r>
      <w:r w:rsidR="00F5281B">
        <w:t xml:space="preserve">pravený tvar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  <w:r>
        <w:rPr>
          <w:rFonts w:eastAsiaTheme="minorEastAsia"/>
        </w:rPr>
        <w:t>,</w:t>
      </w:r>
      <w:r w:rsidR="002263EB">
        <w:rPr>
          <w:rFonts w:eastAsiaTheme="minorEastAsia"/>
        </w:rPr>
        <w:t xml:space="preserve"> </w:t>
      </w:r>
      <w:r w:rsidR="00065DD9">
        <w:rPr>
          <w:rFonts w:eastAsiaTheme="minorEastAsia"/>
        </w:rPr>
        <w:t xml:space="preserve">vrchol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1,-8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>pr</w:t>
      </w:r>
      <w:proofErr w:type="spellStart"/>
      <w:r w:rsidR="00F5281B">
        <w:rPr>
          <w:rFonts w:eastAsiaTheme="minorEastAsia"/>
        </w:rPr>
        <w:t>ůsečíky</w:t>
      </w:r>
      <w:proofErr w:type="spellEnd"/>
      <w:r w:rsidR="00F5281B">
        <w:rPr>
          <w:rFonts w:eastAsiaTheme="minorEastAsia"/>
        </w:rPr>
        <w:t xml:space="preserve"> s osou 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-1;0</m:t>
            </m:r>
          </m:e>
        </m:d>
        <m:r>
          <w:rPr>
            <w:rFonts w:ascii="Cambria Math" w:eastAsiaTheme="minorEastAsia" w:hAnsi="Cambria Math"/>
          </w:rPr>
          <m:t>, [3;0]</m:t>
        </m:r>
      </m:oMath>
      <w:r w:rsidR="00F5281B">
        <w:rPr>
          <w:rFonts w:eastAsiaTheme="minorEastAsia"/>
        </w:rPr>
        <w:t xml:space="preserve"> s osou y </w:t>
      </w:r>
      <m:oMath>
        <m:r>
          <w:rPr>
            <w:rFonts w:ascii="Cambria Math" w:eastAsiaTheme="minorEastAsia" w:hAnsi="Cambria Math"/>
          </w:rPr>
          <m:t>[0,-6]</m:t>
        </m:r>
      </m:oMath>
      <w:r w:rsidR="00F5281B">
        <w:rPr>
          <w:rFonts w:eastAsiaTheme="minorEastAsia"/>
        </w:rPr>
        <w:t>.</w:t>
      </w:r>
    </w:p>
    <w:p w:rsidR="002F7068" w:rsidRPr="002263EB" w:rsidRDefault="002263EB" w:rsidP="002F7068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u</w:t>
      </w:r>
      <w:r w:rsidR="002F7068">
        <w:rPr>
          <w:rFonts w:eastAsiaTheme="minorEastAsia"/>
        </w:rPr>
        <w:t xml:space="preserve">pravený tvar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, </w:t>
      </w:r>
      <w:r w:rsidR="00065DD9">
        <w:rPr>
          <w:rFonts w:eastAsiaTheme="minorEastAsia"/>
        </w:rPr>
        <w:t xml:space="preserve">vrchol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1,1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průsečíky s osou 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0;0</m:t>
            </m:r>
          </m:e>
        </m:d>
        <m:r>
          <w:rPr>
            <w:rFonts w:ascii="Cambria Math" w:eastAsiaTheme="minorEastAsia" w:hAnsi="Cambria Math"/>
          </w:rPr>
          <m:t>, [2;0]</m:t>
        </m:r>
      </m:oMath>
      <w:r>
        <w:rPr>
          <w:rFonts w:eastAsiaTheme="minorEastAsia"/>
        </w:rPr>
        <w:t xml:space="preserve"> s osou y </w:t>
      </w:r>
      <m:oMath>
        <m:r>
          <w:rPr>
            <w:rFonts w:ascii="Cambria Math" w:eastAsiaTheme="minorEastAsia" w:hAnsi="Cambria Math"/>
          </w:rPr>
          <m:t>[0,0]</m:t>
        </m:r>
      </m:oMath>
      <w:r>
        <w:rPr>
          <w:rFonts w:eastAsiaTheme="minorEastAsia"/>
        </w:rPr>
        <w:t>.</w:t>
      </w:r>
    </w:p>
    <w:p w:rsidR="002263EB" w:rsidRPr="002F7068" w:rsidRDefault="002263EB" w:rsidP="002F7068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 xml:space="preserve">upravený tvar pro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-∞,2</m:t>
                </m:r>
              </m:e>
            </m:d>
          </m:e>
        </m:d>
      </m:oMath>
      <w:r>
        <w:rPr>
          <w:rFonts w:eastAsiaTheme="minorEastAsia"/>
        </w:rPr>
        <w:t xml:space="preserve"> je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pro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</m:oMath>
      <w:r>
        <w:rPr>
          <w:rFonts w:eastAsiaTheme="minorEastAsia"/>
        </w:rPr>
        <w:t xml:space="preserve"> je </w:t>
      </w:r>
      <m:oMath>
        <m:r>
          <w:rPr>
            <w:rFonts w:ascii="Cambria Math" w:eastAsiaTheme="minorEastAsia" w:hAnsi="Cambria Math"/>
          </w:rPr>
          <m:t>y=2x-4</m:t>
        </m:r>
      </m:oMath>
      <w:r>
        <w:rPr>
          <w:rFonts w:eastAsiaTheme="minorEastAsia"/>
        </w:rPr>
        <w:t xml:space="preserve">, průsečíky s osou 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-1;0</m:t>
            </m:r>
          </m:e>
        </m:d>
        <m:r>
          <w:rPr>
            <w:rFonts w:ascii="Cambria Math" w:eastAsiaTheme="minorEastAsia" w:hAnsi="Cambria Math"/>
          </w:rPr>
          <m:t>, [2;0]</m:t>
        </m:r>
      </m:oMath>
      <w:r>
        <w:rPr>
          <w:rFonts w:eastAsiaTheme="minorEastAsia"/>
        </w:rPr>
        <w:t xml:space="preserve"> s osou y </w:t>
      </w:r>
      <m:oMath>
        <m:r>
          <w:rPr>
            <w:rFonts w:ascii="Cambria Math" w:eastAsiaTheme="minorEastAsia" w:hAnsi="Cambria Math"/>
          </w:rPr>
          <m:t>[0,-4]</m:t>
        </m:r>
      </m:oMath>
      <w:r>
        <w:rPr>
          <w:rFonts w:eastAsiaTheme="minorEastAsia"/>
        </w:rPr>
        <w:t>, grafem je sjednocení části paraboly a polopřímky,</w:t>
      </w:r>
      <w:r w:rsidR="00065DD9" w:rsidRPr="00065DD9">
        <w:rPr>
          <w:rFonts w:eastAsiaTheme="minorEastAsia"/>
        </w:rPr>
        <w:t xml:space="preserve"> </w:t>
      </w:r>
      <w:r w:rsidR="00065DD9">
        <w:rPr>
          <w:rFonts w:eastAsiaTheme="minorEastAsia"/>
        </w:rPr>
        <w:t xml:space="preserve">vrchol paraboly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:rsidR="002F7068" w:rsidRPr="002F7068" w:rsidRDefault="00F5281B" w:rsidP="0092422F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92422F" w:rsidRPr="002263EB" w:rsidRDefault="00F5281B" w:rsidP="002F7068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-∞,-1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3, +∞ </m:t>
            </m:r>
          </m:e>
        </m:d>
      </m:oMath>
      <w:r>
        <w:rPr>
          <w:rFonts w:eastAsiaTheme="minorEastAsia"/>
        </w:rPr>
        <w:t>.</w:t>
      </w:r>
    </w:p>
    <w:p w:rsidR="002263EB" w:rsidRPr="002263EB" w:rsidRDefault="002263EB" w:rsidP="002F7068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0,2</m:t>
            </m:r>
          </m:e>
        </m:d>
      </m:oMath>
    </w:p>
    <w:p w:rsidR="002263EB" w:rsidRPr="002263EB" w:rsidRDefault="002263EB" w:rsidP="002F7068">
      <w:pPr>
        <w:pStyle w:val="Odstavecseseznamem"/>
        <w:numPr>
          <w:ilvl w:val="1"/>
          <w:numId w:val="2"/>
        </w:numPr>
      </w:pP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</w:p>
    <w:p w:rsidR="00EE50A8" w:rsidRDefault="00EE50A8" w:rsidP="00EE50A8">
      <w:pPr>
        <w:pStyle w:val="Nadpis3"/>
      </w:pPr>
      <w:r>
        <w:lastRenderedPageBreak/>
        <w:t>Grafy:</w:t>
      </w:r>
    </w:p>
    <w:p w:rsidR="00B76B7E" w:rsidRPr="00B76B7E" w:rsidRDefault="00B76B7E" w:rsidP="00B76B7E">
      <w:r>
        <w:rPr>
          <w:noProof/>
          <w:lang w:eastAsia="cs-CZ"/>
        </w:rPr>
        <w:drawing>
          <wp:inline distT="0" distB="0" distL="0" distR="0">
            <wp:extent cx="4886905" cy="2464904"/>
            <wp:effectExtent l="19050" t="0" r="2799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50A8" w:rsidRPr="00EE50A8" w:rsidRDefault="00EE50A8" w:rsidP="00EE50A8">
      <w:r>
        <w:rPr>
          <w:noProof/>
          <w:lang w:eastAsia="cs-CZ"/>
        </w:rPr>
        <w:drawing>
          <wp:inline distT="0" distB="0" distL="0" distR="0">
            <wp:extent cx="4807392" cy="2592125"/>
            <wp:effectExtent l="19050" t="0" r="12258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3EB" w:rsidRDefault="00EE50A8" w:rsidP="00960766">
      <w:r>
        <w:rPr>
          <w:noProof/>
          <w:lang w:eastAsia="cs-CZ"/>
        </w:rPr>
        <w:drawing>
          <wp:inline distT="0" distB="0" distL="0" distR="0">
            <wp:extent cx="4890770" cy="2592125"/>
            <wp:effectExtent l="19050" t="0" r="2413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263EB" w:rsidSect="008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59" w:rsidRDefault="00145D59" w:rsidP="00ED252A">
      <w:pPr>
        <w:spacing w:after="0" w:line="240" w:lineRule="auto"/>
      </w:pPr>
      <w:r>
        <w:separator/>
      </w:r>
    </w:p>
  </w:endnote>
  <w:endnote w:type="continuationSeparator" w:id="0">
    <w:p w:rsidR="00145D59" w:rsidRDefault="00145D59" w:rsidP="00ED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59" w:rsidRDefault="00145D59" w:rsidP="00ED252A">
      <w:pPr>
        <w:spacing w:after="0" w:line="240" w:lineRule="auto"/>
      </w:pPr>
      <w:r>
        <w:separator/>
      </w:r>
    </w:p>
  </w:footnote>
  <w:footnote w:type="continuationSeparator" w:id="0">
    <w:p w:rsidR="00145D59" w:rsidRDefault="00145D59" w:rsidP="00ED252A">
      <w:pPr>
        <w:spacing w:after="0" w:line="240" w:lineRule="auto"/>
      </w:pPr>
      <w:r>
        <w:continuationSeparator/>
      </w:r>
    </w:p>
  </w:footnote>
  <w:footnote w:id="1">
    <w:p w:rsidR="00ED252A" w:rsidRPr="00ED252A" w:rsidRDefault="00ED252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J. </w:t>
      </w:r>
      <w:r w:rsidR="00F5281B">
        <w:t>KUBÁT</w:t>
      </w:r>
      <w:r>
        <w:t xml:space="preserve">. </w:t>
      </w:r>
      <w:r>
        <w:rPr>
          <w:i/>
        </w:rPr>
        <w:t>Sbírka úloh z matematiky pro přípravu k maturitní zkoušce a k přijímacím zkouškám na vysoké školy</w:t>
      </w:r>
      <w:r>
        <w:t xml:space="preserve">. Praha: Prometheus, </w:t>
      </w:r>
      <w:r w:rsidR="00F5281B">
        <w:t>2004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41A"/>
    <w:multiLevelType w:val="hybridMultilevel"/>
    <w:tmpl w:val="810C4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942E5"/>
    <w:multiLevelType w:val="hybridMultilevel"/>
    <w:tmpl w:val="810C4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2F"/>
    <w:rsid w:val="00065DD9"/>
    <w:rsid w:val="001225DD"/>
    <w:rsid w:val="00145D59"/>
    <w:rsid w:val="002263EB"/>
    <w:rsid w:val="002F7068"/>
    <w:rsid w:val="00850EBB"/>
    <w:rsid w:val="0092422F"/>
    <w:rsid w:val="00960766"/>
    <w:rsid w:val="00AF27F5"/>
    <w:rsid w:val="00B76B7E"/>
    <w:rsid w:val="00C75140"/>
    <w:rsid w:val="00E456CF"/>
    <w:rsid w:val="00ED252A"/>
    <w:rsid w:val="00ED321E"/>
    <w:rsid w:val="00EE50A8"/>
    <w:rsid w:val="00F5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140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EE50A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50A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50A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22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2422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2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5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5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252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EE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5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50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marker>
            <c:symbol val="none"/>
          </c:marker>
          <c:xVal>
            <c:numRef>
              <c:f>List1!$A$2:$A$37</c:f>
              <c:numCache>
                <c:formatCode>General</c:formatCode>
                <c:ptCount val="36"/>
                <c:pt idx="0">
                  <c:v>-2</c:v>
                </c:pt>
                <c:pt idx="1">
                  <c:v>-1.8</c:v>
                </c:pt>
                <c:pt idx="2">
                  <c:v>-1.6</c:v>
                </c:pt>
                <c:pt idx="3">
                  <c:v>-1.4</c:v>
                </c:pt>
                <c:pt idx="4">
                  <c:v>-1.2</c:v>
                </c:pt>
                <c:pt idx="5">
                  <c:v>-1</c:v>
                </c:pt>
                <c:pt idx="6">
                  <c:v>-0.8</c:v>
                </c:pt>
                <c:pt idx="7">
                  <c:v>-0.60000000000000031</c:v>
                </c:pt>
                <c:pt idx="8">
                  <c:v>-0.4</c:v>
                </c:pt>
                <c:pt idx="9">
                  <c:v>-0.2</c:v>
                </c:pt>
                <c:pt idx="10">
                  <c:v>0</c:v>
                </c:pt>
                <c:pt idx="11">
                  <c:v>0.2</c:v>
                </c:pt>
                <c:pt idx="12">
                  <c:v>0.4</c:v>
                </c:pt>
                <c:pt idx="13">
                  <c:v>0.60000000000000031</c:v>
                </c:pt>
                <c:pt idx="14">
                  <c:v>0.8</c:v>
                </c:pt>
                <c:pt idx="15">
                  <c:v>1</c:v>
                </c:pt>
                <c:pt idx="16">
                  <c:v>1.2</c:v>
                </c:pt>
                <c:pt idx="17">
                  <c:v>1.4</c:v>
                </c:pt>
                <c:pt idx="18">
                  <c:v>1.6</c:v>
                </c:pt>
                <c:pt idx="19">
                  <c:v>1.8</c:v>
                </c:pt>
                <c:pt idx="20">
                  <c:v>2</c:v>
                </c:pt>
                <c:pt idx="21">
                  <c:v>2.2000000000000002</c:v>
                </c:pt>
                <c:pt idx="22">
                  <c:v>2.4</c:v>
                </c:pt>
                <c:pt idx="23">
                  <c:v>2.6</c:v>
                </c:pt>
                <c:pt idx="24">
                  <c:v>2.8</c:v>
                </c:pt>
                <c:pt idx="25">
                  <c:v>3</c:v>
                </c:pt>
                <c:pt idx="26">
                  <c:v>3.2</c:v>
                </c:pt>
                <c:pt idx="27">
                  <c:v>3.4</c:v>
                </c:pt>
                <c:pt idx="28">
                  <c:v>3.6</c:v>
                </c:pt>
                <c:pt idx="29">
                  <c:v>3.8</c:v>
                </c:pt>
                <c:pt idx="30">
                  <c:v>4</c:v>
                </c:pt>
              </c:numCache>
            </c:numRef>
          </c:xVal>
          <c:yVal>
            <c:numRef>
              <c:f>List1!$B$2:$B$37</c:f>
              <c:numCache>
                <c:formatCode>General</c:formatCode>
                <c:ptCount val="36"/>
                <c:pt idx="0">
                  <c:v>10</c:v>
                </c:pt>
                <c:pt idx="1">
                  <c:v>7.68</c:v>
                </c:pt>
                <c:pt idx="2">
                  <c:v>5.5200000000000005</c:v>
                </c:pt>
                <c:pt idx="3">
                  <c:v>3.5199999999999987</c:v>
                </c:pt>
                <c:pt idx="4">
                  <c:v>1.679999999999999</c:v>
                </c:pt>
                <c:pt idx="5">
                  <c:v>0</c:v>
                </c:pt>
                <c:pt idx="6">
                  <c:v>-1.5199999999999987</c:v>
                </c:pt>
                <c:pt idx="7">
                  <c:v>-2.88</c:v>
                </c:pt>
                <c:pt idx="8">
                  <c:v>-4.08</c:v>
                </c:pt>
                <c:pt idx="9">
                  <c:v>-5.1199999999999974</c:v>
                </c:pt>
                <c:pt idx="10">
                  <c:v>-6</c:v>
                </c:pt>
                <c:pt idx="11">
                  <c:v>-6.72</c:v>
                </c:pt>
                <c:pt idx="12">
                  <c:v>-7.28</c:v>
                </c:pt>
                <c:pt idx="13">
                  <c:v>-7.68</c:v>
                </c:pt>
                <c:pt idx="14">
                  <c:v>-7.92</c:v>
                </c:pt>
                <c:pt idx="15">
                  <c:v>-8</c:v>
                </c:pt>
                <c:pt idx="16">
                  <c:v>-7.92</c:v>
                </c:pt>
                <c:pt idx="17">
                  <c:v>-7.68</c:v>
                </c:pt>
                <c:pt idx="18">
                  <c:v>-7.2799999999999994</c:v>
                </c:pt>
                <c:pt idx="19">
                  <c:v>-6.72</c:v>
                </c:pt>
                <c:pt idx="20">
                  <c:v>-6</c:v>
                </c:pt>
                <c:pt idx="21">
                  <c:v>-5.1199999999999966</c:v>
                </c:pt>
                <c:pt idx="22">
                  <c:v>-4.08</c:v>
                </c:pt>
                <c:pt idx="23">
                  <c:v>-2.8799999999999977</c:v>
                </c:pt>
                <c:pt idx="24">
                  <c:v>-1.520000000000002</c:v>
                </c:pt>
                <c:pt idx="25">
                  <c:v>0</c:v>
                </c:pt>
                <c:pt idx="26">
                  <c:v>1.6800000000000039</c:v>
                </c:pt>
                <c:pt idx="27">
                  <c:v>3.5199999999999978</c:v>
                </c:pt>
                <c:pt idx="28">
                  <c:v>5.5200000000000005</c:v>
                </c:pt>
                <c:pt idx="29">
                  <c:v>7.68</c:v>
                </c:pt>
                <c:pt idx="30">
                  <c:v>10</c:v>
                </c:pt>
              </c:numCache>
            </c:numRef>
          </c:yVal>
          <c:smooth val="1"/>
        </c:ser>
        <c:axId val="118004352"/>
        <c:axId val="118018816"/>
      </c:scatterChart>
      <c:valAx>
        <c:axId val="118004352"/>
        <c:scaling>
          <c:orientation val="minMax"/>
        </c:scaling>
        <c:axPos val="b"/>
        <c:numFmt formatCode="General" sourceLinked="1"/>
        <c:tickLblPos val="nextTo"/>
        <c:crossAx val="118018816"/>
        <c:crosses val="autoZero"/>
        <c:crossBetween val="midCat"/>
      </c:valAx>
      <c:valAx>
        <c:axId val="118018816"/>
        <c:scaling>
          <c:orientation val="minMax"/>
        </c:scaling>
        <c:axPos val="l"/>
        <c:majorGridlines/>
        <c:numFmt formatCode="General" sourceLinked="1"/>
        <c:tickLblPos val="nextTo"/>
        <c:crossAx val="118004352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marker>
            <c:symbol val="none"/>
          </c:marker>
          <c:xVal>
            <c:numRef>
              <c:f>List1!$A$2:$A$32</c:f>
              <c:numCache>
                <c:formatCode>General</c:formatCode>
                <c:ptCount val="31"/>
                <c:pt idx="0">
                  <c:v>-2</c:v>
                </c:pt>
                <c:pt idx="1">
                  <c:v>-1.8</c:v>
                </c:pt>
                <c:pt idx="2">
                  <c:v>-1.6</c:v>
                </c:pt>
                <c:pt idx="3">
                  <c:v>-1.4</c:v>
                </c:pt>
                <c:pt idx="4">
                  <c:v>-1.2</c:v>
                </c:pt>
                <c:pt idx="5">
                  <c:v>-1</c:v>
                </c:pt>
                <c:pt idx="6">
                  <c:v>-0.8</c:v>
                </c:pt>
                <c:pt idx="7">
                  <c:v>-0.60000000000000031</c:v>
                </c:pt>
                <c:pt idx="8">
                  <c:v>-0.4</c:v>
                </c:pt>
                <c:pt idx="9">
                  <c:v>-0.2</c:v>
                </c:pt>
                <c:pt idx="10">
                  <c:v>0</c:v>
                </c:pt>
                <c:pt idx="11">
                  <c:v>0.2</c:v>
                </c:pt>
                <c:pt idx="12">
                  <c:v>0.4</c:v>
                </c:pt>
                <c:pt idx="13">
                  <c:v>0.60000000000000031</c:v>
                </c:pt>
                <c:pt idx="14">
                  <c:v>0.8</c:v>
                </c:pt>
                <c:pt idx="15">
                  <c:v>1</c:v>
                </c:pt>
                <c:pt idx="16">
                  <c:v>1.2</c:v>
                </c:pt>
                <c:pt idx="17">
                  <c:v>1.4</c:v>
                </c:pt>
                <c:pt idx="18">
                  <c:v>1.6</c:v>
                </c:pt>
                <c:pt idx="19">
                  <c:v>1.8</c:v>
                </c:pt>
                <c:pt idx="20">
                  <c:v>2</c:v>
                </c:pt>
                <c:pt idx="21">
                  <c:v>2.2000000000000002</c:v>
                </c:pt>
                <c:pt idx="22">
                  <c:v>2.4</c:v>
                </c:pt>
                <c:pt idx="23">
                  <c:v>2.6</c:v>
                </c:pt>
                <c:pt idx="24">
                  <c:v>2.8</c:v>
                </c:pt>
                <c:pt idx="25">
                  <c:v>3</c:v>
                </c:pt>
                <c:pt idx="26">
                  <c:v>3.2</c:v>
                </c:pt>
                <c:pt idx="27">
                  <c:v>3.4</c:v>
                </c:pt>
                <c:pt idx="28">
                  <c:v>3.6</c:v>
                </c:pt>
                <c:pt idx="29">
                  <c:v>3.8</c:v>
                </c:pt>
                <c:pt idx="30">
                  <c:v>4</c:v>
                </c:pt>
              </c:numCache>
            </c:numRef>
          </c:xVal>
          <c:yVal>
            <c:numRef>
              <c:f>List1!$B$2:$B$32</c:f>
              <c:numCache>
                <c:formatCode>General</c:formatCode>
                <c:ptCount val="31"/>
                <c:pt idx="0">
                  <c:v>-8</c:v>
                </c:pt>
                <c:pt idx="1">
                  <c:v>-6.84</c:v>
                </c:pt>
                <c:pt idx="2">
                  <c:v>-5.7600000000000007</c:v>
                </c:pt>
                <c:pt idx="3">
                  <c:v>-4.76</c:v>
                </c:pt>
                <c:pt idx="4">
                  <c:v>-3.84</c:v>
                </c:pt>
                <c:pt idx="5">
                  <c:v>-3</c:v>
                </c:pt>
                <c:pt idx="6">
                  <c:v>-2.2400000000000002</c:v>
                </c:pt>
                <c:pt idx="7">
                  <c:v>-1.56</c:v>
                </c:pt>
                <c:pt idx="8">
                  <c:v>-0.96000000000000041</c:v>
                </c:pt>
                <c:pt idx="9">
                  <c:v>-0.44000000000000006</c:v>
                </c:pt>
                <c:pt idx="10">
                  <c:v>0</c:v>
                </c:pt>
                <c:pt idx="11">
                  <c:v>0.36000000000000015</c:v>
                </c:pt>
                <c:pt idx="12">
                  <c:v>0.64000000000000035</c:v>
                </c:pt>
                <c:pt idx="13">
                  <c:v>0.8400000000000003</c:v>
                </c:pt>
                <c:pt idx="14">
                  <c:v>0.9600000000000003</c:v>
                </c:pt>
                <c:pt idx="15">
                  <c:v>1</c:v>
                </c:pt>
                <c:pt idx="16">
                  <c:v>0.9600000000000003</c:v>
                </c:pt>
                <c:pt idx="17">
                  <c:v>0.84000000000000041</c:v>
                </c:pt>
                <c:pt idx="18">
                  <c:v>0.64</c:v>
                </c:pt>
                <c:pt idx="19">
                  <c:v>0.3600000000000001</c:v>
                </c:pt>
                <c:pt idx="20">
                  <c:v>0</c:v>
                </c:pt>
                <c:pt idx="21">
                  <c:v>-0.44000000000000039</c:v>
                </c:pt>
                <c:pt idx="22">
                  <c:v>-0.9600000000000003</c:v>
                </c:pt>
                <c:pt idx="23">
                  <c:v>-1.5600000000000005</c:v>
                </c:pt>
                <c:pt idx="24">
                  <c:v>-2.2399999999999993</c:v>
                </c:pt>
                <c:pt idx="25">
                  <c:v>-3</c:v>
                </c:pt>
                <c:pt idx="26">
                  <c:v>-3.8400000000000007</c:v>
                </c:pt>
                <c:pt idx="27">
                  <c:v>-4.7599999999999989</c:v>
                </c:pt>
                <c:pt idx="28">
                  <c:v>-5.7600000000000007</c:v>
                </c:pt>
                <c:pt idx="29">
                  <c:v>-6.84</c:v>
                </c:pt>
                <c:pt idx="30">
                  <c:v>-8</c:v>
                </c:pt>
              </c:numCache>
            </c:numRef>
          </c:yVal>
          <c:smooth val="1"/>
        </c:ser>
        <c:axId val="154417024"/>
        <c:axId val="154418560"/>
      </c:scatterChart>
      <c:valAx>
        <c:axId val="154417024"/>
        <c:scaling>
          <c:orientation val="minMax"/>
        </c:scaling>
        <c:axPos val="b"/>
        <c:numFmt formatCode="General" sourceLinked="1"/>
        <c:tickLblPos val="nextTo"/>
        <c:crossAx val="154418560"/>
        <c:crosses val="autoZero"/>
        <c:crossBetween val="midCat"/>
      </c:valAx>
      <c:valAx>
        <c:axId val="154418560"/>
        <c:scaling>
          <c:orientation val="minMax"/>
        </c:scaling>
        <c:axPos val="l"/>
        <c:majorGridlines/>
        <c:numFmt formatCode="General" sourceLinked="1"/>
        <c:tickLblPos val="nextTo"/>
        <c:crossAx val="154417024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marker>
            <c:symbol val="none"/>
          </c:marker>
          <c:xVal>
            <c:numRef>
              <c:f>List1!$A$2:$A$27</c:f>
              <c:numCache>
                <c:formatCode>General</c:formatCode>
                <c:ptCount val="26"/>
                <c:pt idx="0">
                  <c:v>-2</c:v>
                </c:pt>
                <c:pt idx="1">
                  <c:v>-1.8</c:v>
                </c:pt>
                <c:pt idx="2">
                  <c:v>-1.6</c:v>
                </c:pt>
                <c:pt idx="3">
                  <c:v>-1.4</c:v>
                </c:pt>
                <c:pt idx="4">
                  <c:v>-1.2</c:v>
                </c:pt>
                <c:pt idx="5">
                  <c:v>-1</c:v>
                </c:pt>
                <c:pt idx="6">
                  <c:v>-0.8</c:v>
                </c:pt>
                <c:pt idx="7">
                  <c:v>-0.60000000000000031</c:v>
                </c:pt>
                <c:pt idx="8">
                  <c:v>-0.4</c:v>
                </c:pt>
                <c:pt idx="9">
                  <c:v>-0.2</c:v>
                </c:pt>
                <c:pt idx="10">
                  <c:v>0</c:v>
                </c:pt>
                <c:pt idx="11">
                  <c:v>0.2</c:v>
                </c:pt>
                <c:pt idx="12">
                  <c:v>0.4</c:v>
                </c:pt>
                <c:pt idx="13">
                  <c:v>0.60000000000000031</c:v>
                </c:pt>
                <c:pt idx="14">
                  <c:v>0.8</c:v>
                </c:pt>
                <c:pt idx="15">
                  <c:v>1</c:v>
                </c:pt>
                <c:pt idx="16">
                  <c:v>1.2</c:v>
                </c:pt>
                <c:pt idx="17">
                  <c:v>1.4</c:v>
                </c:pt>
                <c:pt idx="18">
                  <c:v>1.6</c:v>
                </c:pt>
                <c:pt idx="19">
                  <c:v>1.8</c:v>
                </c:pt>
                <c:pt idx="20">
                  <c:v>2</c:v>
                </c:pt>
                <c:pt idx="21">
                  <c:v>2.2000000000000002</c:v>
                </c:pt>
                <c:pt idx="22">
                  <c:v>2.4</c:v>
                </c:pt>
                <c:pt idx="23">
                  <c:v>2.6</c:v>
                </c:pt>
                <c:pt idx="24">
                  <c:v>2.8</c:v>
                </c:pt>
                <c:pt idx="25">
                  <c:v>3</c:v>
                </c:pt>
              </c:numCache>
            </c:numRef>
          </c:xVal>
          <c:yVal>
            <c:numRef>
              <c:f>List1!$B$2:$B$27</c:f>
              <c:numCache>
                <c:formatCode>General</c:formatCode>
                <c:ptCount val="26"/>
                <c:pt idx="0">
                  <c:v>8</c:v>
                </c:pt>
                <c:pt idx="1">
                  <c:v>6.08</c:v>
                </c:pt>
                <c:pt idx="2">
                  <c:v>4.3199999999999985</c:v>
                </c:pt>
                <c:pt idx="3">
                  <c:v>2.7199999999999998</c:v>
                </c:pt>
                <c:pt idx="4">
                  <c:v>1.2799999999999983</c:v>
                </c:pt>
                <c:pt idx="5">
                  <c:v>0</c:v>
                </c:pt>
                <c:pt idx="6">
                  <c:v>-1.1200000000000001</c:v>
                </c:pt>
                <c:pt idx="7">
                  <c:v>-2.08</c:v>
                </c:pt>
                <c:pt idx="8">
                  <c:v>-2.88</c:v>
                </c:pt>
                <c:pt idx="9">
                  <c:v>-3.52</c:v>
                </c:pt>
                <c:pt idx="10">
                  <c:v>-4</c:v>
                </c:pt>
                <c:pt idx="11">
                  <c:v>-4.3199999999999985</c:v>
                </c:pt>
                <c:pt idx="12">
                  <c:v>-4.4800000000000004</c:v>
                </c:pt>
                <c:pt idx="13">
                  <c:v>-4.4800000000000004</c:v>
                </c:pt>
                <c:pt idx="14">
                  <c:v>-4.3199999999999985</c:v>
                </c:pt>
                <c:pt idx="15">
                  <c:v>-4</c:v>
                </c:pt>
                <c:pt idx="16">
                  <c:v>-3.52</c:v>
                </c:pt>
                <c:pt idx="17">
                  <c:v>-2.8800000000000003</c:v>
                </c:pt>
                <c:pt idx="18">
                  <c:v>-2.0799999999999987</c:v>
                </c:pt>
                <c:pt idx="19">
                  <c:v>-1.119999999999999</c:v>
                </c:pt>
                <c:pt idx="20">
                  <c:v>0</c:v>
                </c:pt>
                <c:pt idx="21">
                  <c:v>0.40000000000000036</c:v>
                </c:pt>
                <c:pt idx="22">
                  <c:v>0.79999999999999982</c:v>
                </c:pt>
                <c:pt idx="23">
                  <c:v>1.2000000000000002</c:v>
                </c:pt>
                <c:pt idx="24">
                  <c:v>1.599999999999999</c:v>
                </c:pt>
                <c:pt idx="25">
                  <c:v>2</c:v>
                </c:pt>
              </c:numCache>
            </c:numRef>
          </c:yVal>
          <c:smooth val="1"/>
        </c:ser>
        <c:axId val="159477760"/>
        <c:axId val="159916800"/>
      </c:scatterChart>
      <c:valAx>
        <c:axId val="159477760"/>
        <c:scaling>
          <c:orientation val="minMax"/>
        </c:scaling>
        <c:axPos val="b"/>
        <c:numFmt formatCode="General" sourceLinked="1"/>
        <c:tickLblPos val="nextTo"/>
        <c:crossAx val="159916800"/>
        <c:crosses val="autoZero"/>
        <c:crossBetween val="midCat"/>
      </c:valAx>
      <c:valAx>
        <c:axId val="159916800"/>
        <c:scaling>
          <c:orientation val="minMax"/>
        </c:scaling>
        <c:axPos val="l"/>
        <c:majorGridlines/>
        <c:numFmt formatCode="General" sourceLinked="1"/>
        <c:tickLblPos val="nextTo"/>
        <c:crossAx val="15947776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C8BB-CF5A-44EF-A60A-E0A8C4DF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2011-01-09T10:00:00Z</dcterms:created>
  <dcterms:modified xsi:type="dcterms:W3CDTF">2011-01-09T10:00:00Z</dcterms:modified>
</cp:coreProperties>
</file>