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A" w:rsidRDefault="00691B8B" w:rsidP="00D31418">
      <w:pPr>
        <w:tabs>
          <w:tab w:val="left" w:pos="5670"/>
        </w:tabs>
        <w:spacing w:after="120"/>
      </w:pPr>
      <w:r>
        <w:tab/>
        <w:t>Jméno žáka:</w:t>
      </w:r>
    </w:p>
    <w:p w:rsidR="00691B8B" w:rsidRDefault="00691B8B" w:rsidP="00D31418">
      <w:pPr>
        <w:tabs>
          <w:tab w:val="left" w:pos="5670"/>
        </w:tabs>
        <w:spacing w:after="120"/>
      </w:pPr>
      <w:r>
        <w:tab/>
        <w:t>Spolupracovali:</w:t>
      </w:r>
    </w:p>
    <w:p w:rsidR="00691B8B" w:rsidRDefault="00691B8B" w:rsidP="00D31418">
      <w:pPr>
        <w:tabs>
          <w:tab w:val="left" w:pos="5670"/>
        </w:tabs>
        <w:spacing w:after="120"/>
      </w:pPr>
      <w:r>
        <w:tab/>
        <w:t>Datum měření:</w:t>
      </w:r>
    </w:p>
    <w:p w:rsidR="0008348F" w:rsidRDefault="00D31418" w:rsidP="00691B8B">
      <w:pPr>
        <w:pStyle w:val="Nadpis1"/>
        <w:jc w:val="left"/>
      </w:pPr>
      <w:r>
        <w:t>Rozpad čočky</w:t>
      </w:r>
    </w:p>
    <w:p w:rsidR="003D3BBC" w:rsidRDefault="003D3BBC" w:rsidP="00691B8B">
      <w:pPr>
        <w:pStyle w:val="Podtitul"/>
        <w:numPr>
          <w:ilvl w:val="0"/>
          <w:numId w:val="1"/>
        </w:numPr>
        <w:jc w:val="left"/>
      </w:pPr>
      <w:r>
        <w:t>laboratorní práce</w:t>
      </w:r>
    </w:p>
    <w:p w:rsidR="003D3BBC" w:rsidRDefault="003D3BBC" w:rsidP="003D3BBC">
      <w:pPr>
        <w:pStyle w:val="Nadpis2"/>
      </w:pPr>
      <w:r>
        <w:t>Úkol</w:t>
      </w:r>
    </w:p>
    <w:p w:rsidR="003D3BBC" w:rsidRDefault="00D31418" w:rsidP="003D3BBC">
      <w:r>
        <w:t>Pomocí čočky namodelujte časovou závislost počtu nepřeměněných jader radionuklidu.</w:t>
      </w:r>
      <w:r w:rsidR="00425E24">
        <w:t xml:space="preserve"> Ze zjištěných hodnot nakreslete graf. Zjistěte druh a poločasy přeměny daných radionuklidů a doplňte do tabulky č. 2.</w:t>
      </w:r>
    </w:p>
    <w:p w:rsidR="003D3BBC" w:rsidRDefault="003D3BBC" w:rsidP="003D3BBC">
      <w:pPr>
        <w:pStyle w:val="Nadpis2"/>
      </w:pPr>
      <w:r>
        <w:t>Pomůcky</w:t>
      </w:r>
    </w:p>
    <w:p w:rsidR="00D31418" w:rsidRPr="00425E24" w:rsidRDefault="00425E24" w:rsidP="003D3BB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Sepište seznam použitých pomůcek.</w:t>
      </w:r>
    </w:p>
    <w:p w:rsidR="00691B8B" w:rsidRDefault="00691B8B" w:rsidP="00691B8B">
      <w:pPr>
        <w:pStyle w:val="Nadpis2"/>
      </w:pPr>
      <w:r>
        <w:t>Princip a metoda měření</w:t>
      </w:r>
    </w:p>
    <w:p w:rsidR="00612012" w:rsidRPr="00425E24" w:rsidRDefault="00612012" w:rsidP="00691B8B">
      <w:pPr>
        <w:rPr>
          <w:color w:val="808080" w:themeColor="background1" w:themeShade="80"/>
        </w:rPr>
      </w:pPr>
      <w:r w:rsidRPr="00425E24">
        <w:rPr>
          <w:color w:val="808080" w:themeColor="background1" w:themeShade="80"/>
        </w:rPr>
        <w:t>Vysv</w:t>
      </w:r>
      <w:r w:rsidR="00425E24" w:rsidRPr="00425E24">
        <w:rPr>
          <w:color w:val="808080" w:themeColor="background1" w:themeShade="80"/>
        </w:rPr>
        <w:t xml:space="preserve">ětlete pojmy radioaktivní jádra. </w:t>
      </w:r>
      <w:r w:rsidRPr="00425E24">
        <w:rPr>
          <w:color w:val="808080" w:themeColor="background1" w:themeShade="80"/>
        </w:rPr>
        <w:t>Jaké je chování radioaktivních jader? Je možné přesně určit, kdy se dané jádro přemění?</w:t>
      </w:r>
      <w:r w:rsidR="00425E24" w:rsidRPr="00425E24">
        <w:rPr>
          <w:color w:val="808080" w:themeColor="background1" w:themeShade="80"/>
        </w:rPr>
        <w:t xml:space="preserve"> </w:t>
      </w:r>
      <w:r w:rsidRPr="00425E24">
        <w:rPr>
          <w:color w:val="808080" w:themeColor="background1" w:themeShade="80"/>
        </w:rPr>
        <w:t>Co je to poločas přeměny (rozpadu)? Závisí na počtu jader?</w:t>
      </w:r>
      <w:r w:rsidR="00111938">
        <w:rPr>
          <w:color w:val="808080" w:themeColor="background1" w:themeShade="80"/>
        </w:rPr>
        <w:t xml:space="preserve"> Je pro všechny radionuklidy stejný?</w:t>
      </w:r>
    </w:p>
    <w:p w:rsidR="00937DCF" w:rsidRDefault="00937DCF" w:rsidP="0000088B">
      <w:pPr>
        <w:pStyle w:val="Nadpis2"/>
      </w:pPr>
      <w:r>
        <w:t>Postup</w:t>
      </w:r>
    </w:p>
    <w:p w:rsidR="00BF3A86" w:rsidRPr="00425E24" w:rsidRDefault="00612012" w:rsidP="00BF3A86">
      <w:pPr>
        <w:pStyle w:val="Odstavecseseznamem"/>
        <w:numPr>
          <w:ilvl w:val="0"/>
          <w:numId w:val="2"/>
        </w:numPr>
        <w:ind w:left="360"/>
        <w:rPr>
          <w:color w:val="808080" w:themeColor="background1" w:themeShade="80"/>
        </w:rPr>
      </w:pPr>
      <w:r w:rsidRPr="00425E24">
        <w:rPr>
          <w:color w:val="808080" w:themeColor="background1" w:themeShade="80"/>
        </w:rPr>
        <w:t>Kolik jader čočky jsme si odpočítali</w:t>
      </w:r>
      <w:r w:rsidR="00C97523" w:rsidRPr="00425E24">
        <w:rPr>
          <w:color w:val="808080" w:themeColor="background1" w:themeShade="80"/>
        </w:rPr>
        <w:t xml:space="preserve"> a jak jsme si je ozna</w:t>
      </w:r>
      <w:r w:rsidR="00BF3A86" w:rsidRPr="00425E24">
        <w:rPr>
          <w:color w:val="808080" w:themeColor="background1" w:themeShade="80"/>
        </w:rPr>
        <w:t>čili</w:t>
      </w:r>
      <w:r w:rsidRPr="00425E24">
        <w:rPr>
          <w:color w:val="808080" w:themeColor="background1" w:themeShade="80"/>
        </w:rPr>
        <w:t>?</w:t>
      </w:r>
      <w:r w:rsidR="00C97523" w:rsidRPr="00425E24">
        <w:rPr>
          <w:color w:val="808080" w:themeColor="background1" w:themeShade="80"/>
        </w:rPr>
        <w:t xml:space="preserve"> Která strana představovala jádra nepřeměněná?</w:t>
      </w:r>
    </w:p>
    <w:p w:rsidR="00C97523" w:rsidRPr="00425E24" w:rsidRDefault="00612012" w:rsidP="00C97523">
      <w:pPr>
        <w:pStyle w:val="Odstavecseseznamem"/>
        <w:numPr>
          <w:ilvl w:val="0"/>
          <w:numId w:val="2"/>
        </w:numPr>
        <w:ind w:left="360"/>
        <w:rPr>
          <w:color w:val="808080" w:themeColor="background1" w:themeShade="80"/>
        </w:rPr>
      </w:pPr>
      <w:r w:rsidRPr="00425E24">
        <w:rPr>
          <w:color w:val="808080" w:themeColor="background1" w:themeShade="80"/>
        </w:rPr>
        <w:t>Jak jsme dále postupovali?</w:t>
      </w:r>
      <w:r w:rsidR="00C97523" w:rsidRPr="00425E24">
        <w:rPr>
          <w:color w:val="808080" w:themeColor="background1" w:themeShade="80"/>
        </w:rPr>
        <w:t xml:space="preserve"> (Jakou posloupnost činností jsme opakovali?) </w:t>
      </w:r>
      <w:r w:rsidRPr="00425E24">
        <w:rPr>
          <w:color w:val="808080" w:themeColor="background1" w:themeShade="80"/>
        </w:rPr>
        <w:t>Co v našem pokusu představovalo jeden poločas přeměny?</w:t>
      </w:r>
      <w:r w:rsidR="00C97523" w:rsidRPr="00425E24">
        <w:rPr>
          <w:color w:val="808080" w:themeColor="background1" w:themeShade="80"/>
        </w:rPr>
        <w:t xml:space="preserve"> Co jsme spočítali a k</w:t>
      </w:r>
      <w:r w:rsidRPr="00425E24">
        <w:rPr>
          <w:color w:val="808080" w:themeColor="background1" w:themeShade="80"/>
        </w:rPr>
        <w:t>terá jádra jsme dále nepoužívali?</w:t>
      </w:r>
    </w:p>
    <w:p w:rsidR="00612012" w:rsidRPr="00425E24" w:rsidRDefault="00612012" w:rsidP="00425E24">
      <w:pPr>
        <w:pStyle w:val="Odstavecseseznamem"/>
        <w:numPr>
          <w:ilvl w:val="0"/>
          <w:numId w:val="2"/>
        </w:numPr>
        <w:ind w:left="360"/>
        <w:rPr>
          <w:color w:val="808080" w:themeColor="background1" w:themeShade="80"/>
        </w:rPr>
      </w:pPr>
      <w:r w:rsidRPr="00425E24">
        <w:rPr>
          <w:color w:val="808080" w:themeColor="background1" w:themeShade="80"/>
        </w:rPr>
        <w:t>Co jsme zaznamenávali do tabulky?</w:t>
      </w:r>
      <w:r w:rsidR="00425E24" w:rsidRPr="00425E24">
        <w:rPr>
          <w:color w:val="808080" w:themeColor="background1" w:themeShade="80"/>
        </w:rPr>
        <w:t xml:space="preserve"> </w:t>
      </w:r>
      <w:r w:rsidRPr="00425E24">
        <w:rPr>
          <w:color w:val="808080" w:themeColor="background1" w:themeShade="80"/>
        </w:rPr>
        <w:t>Co jsme zaznamenali do grafu</w:t>
      </w:r>
      <w:r w:rsidR="00425E24" w:rsidRPr="00425E24">
        <w:rPr>
          <w:color w:val="808080" w:themeColor="background1" w:themeShade="80"/>
        </w:rPr>
        <w:t>?</w:t>
      </w:r>
    </w:p>
    <w:p w:rsidR="0000088B" w:rsidRDefault="0000088B" w:rsidP="008950D8">
      <w:pPr>
        <w:pStyle w:val="Nadpis2"/>
      </w:pPr>
      <w:r>
        <w:t>Naměřené hodnoty a statistické zpracování</w:t>
      </w:r>
    </w:p>
    <w:p w:rsidR="0000088B" w:rsidRDefault="0000088B" w:rsidP="0000088B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 xml:space="preserve"> </w:t>
      </w:r>
      <w:r w:rsidR="003B4791">
        <w:t xml:space="preserve">Počet </w:t>
      </w:r>
      <w:r w:rsidR="00BF3A86">
        <w:t>pokles počtu nerozpadlých jader čočky/</w:t>
      </w:r>
      <w:r w:rsidR="00BF3A86" w:rsidRPr="00BF3A86">
        <w:t>radionuklidu v závislosti na čase</w:t>
      </w:r>
      <w:r w:rsidR="003B4791">
        <w:t>.</w:t>
      </w:r>
    </w:p>
    <w:tbl>
      <w:tblPr>
        <w:tblStyle w:val="Mkatabulky"/>
        <w:tblW w:w="0" w:type="auto"/>
        <w:jc w:val="center"/>
        <w:tblLook w:val="04A0"/>
      </w:tblPr>
      <w:tblGrid>
        <w:gridCol w:w="1344"/>
        <w:gridCol w:w="2303"/>
        <w:gridCol w:w="2303"/>
        <w:gridCol w:w="2303"/>
      </w:tblGrid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Poločas přeměny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Počet nepřeměněných jader</w:t>
            </w:r>
          </w:p>
        </w:tc>
        <w:tc>
          <w:tcPr>
            <w:tcW w:w="2303" w:type="dxa"/>
            <w:vAlign w:val="center"/>
          </w:tcPr>
          <w:p w:rsidR="00BF3A86" w:rsidRDefault="00BF3A86" w:rsidP="0000088B">
            <w:pPr>
              <w:tabs>
                <w:tab w:val="left" w:pos="8647"/>
              </w:tabs>
              <w:jc w:val="center"/>
            </w:pPr>
            <w:r>
              <w:t>Právě se přeměnilo</w:t>
            </w:r>
          </w:p>
        </w:tc>
        <w:tc>
          <w:tcPr>
            <w:tcW w:w="2303" w:type="dxa"/>
          </w:tcPr>
          <w:p w:rsidR="00BF3A86" w:rsidRDefault="00BF3A86" w:rsidP="0000088B">
            <w:pPr>
              <w:tabs>
                <w:tab w:val="left" w:pos="8647"/>
              </w:tabs>
              <w:jc w:val="center"/>
            </w:pPr>
            <w:r>
              <w:t>Celkem se již přeměnilo</w:t>
            </w: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300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1.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2.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3.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4.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5.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6.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7.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8.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9.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  <w:tr w:rsidR="00BF3A86" w:rsidTr="00BF3A86">
        <w:trPr>
          <w:trHeight w:val="397"/>
          <w:tblHeader/>
          <w:jc w:val="center"/>
        </w:trPr>
        <w:tc>
          <w:tcPr>
            <w:tcW w:w="1344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  <w:r>
              <w:t>10.</w:t>
            </w: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  <w:vAlign w:val="center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  <w:tc>
          <w:tcPr>
            <w:tcW w:w="2303" w:type="dxa"/>
          </w:tcPr>
          <w:p w:rsidR="00BF3A86" w:rsidRDefault="00BF3A86" w:rsidP="00BF3A86">
            <w:pPr>
              <w:tabs>
                <w:tab w:val="left" w:pos="8647"/>
              </w:tabs>
              <w:jc w:val="center"/>
            </w:pPr>
          </w:p>
        </w:tc>
      </w:tr>
    </w:tbl>
    <w:p w:rsidR="0000088B" w:rsidRDefault="0000088B" w:rsidP="0000088B"/>
    <w:p w:rsidR="00425E24" w:rsidRDefault="00425E24" w:rsidP="0000088B"/>
    <w:p w:rsidR="00BF3A86" w:rsidRDefault="00BF3A86" w:rsidP="008328D1">
      <w:pPr>
        <w:pStyle w:val="Nadpis2"/>
      </w:pPr>
      <w:r>
        <w:lastRenderedPageBreak/>
        <w:t>Graf</w:t>
      </w:r>
    </w:p>
    <w:p w:rsidR="00BF3A86" w:rsidRDefault="00BF3A86" w:rsidP="00BF3A86">
      <w:pPr>
        <w:pStyle w:val="Titulek"/>
        <w:keepNext/>
      </w:pPr>
      <w:r>
        <w:t xml:space="preserve">Graf 1 </w:t>
      </w:r>
      <w:r w:rsidR="00C97523">
        <w:t>Postupný rozpad čočky (P</w:t>
      </w:r>
      <w:r>
        <w:t>okles počtu nerozpadlých jader čočky/</w:t>
      </w:r>
      <w:r w:rsidRPr="00BF3A86">
        <w:t>radionuklidu v závislosti na čase</w:t>
      </w:r>
      <w:r>
        <w:t>.</w:t>
      </w:r>
      <w:r w:rsidR="00C97523">
        <w:t>)</w:t>
      </w:r>
    </w:p>
    <w:p w:rsidR="00BF3A86" w:rsidRDefault="00BF3A86" w:rsidP="00BF3A86"/>
    <w:p w:rsidR="00BF3A86" w:rsidRDefault="00BF3A86" w:rsidP="00BF3A86"/>
    <w:p w:rsidR="00BF3A86" w:rsidRDefault="00BF3A86" w:rsidP="00BF3A86"/>
    <w:p w:rsidR="00BF3A86" w:rsidRDefault="00BF3A86" w:rsidP="00BF3A86"/>
    <w:p w:rsidR="00BF3A86" w:rsidRDefault="00BF3A86" w:rsidP="00BF3A86"/>
    <w:p w:rsidR="00BF3A86" w:rsidRDefault="00BF3A86" w:rsidP="00BF3A86"/>
    <w:p w:rsidR="00BF3A86" w:rsidRDefault="00BF3A86" w:rsidP="00BF3A86"/>
    <w:p w:rsidR="00BF3A86" w:rsidRDefault="00BF3A86" w:rsidP="00BF3A86"/>
    <w:p w:rsidR="00BF3A86" w:rsidRDefault="00BF3A86" w:rsidP="00BF3A86"/>
    <w:p w:rsidR="00C97523" w:rsidRDefault="00C97523" w:rsidP="00BF3A86"/>
    <w:p w:rsidR="00C97523" w:rsidRDefault="00C97523" w:rsidP="00BF3A86"/>
    <w:p w:rsidR="00111938" w:rsidRDefault="00111938" w:rsidP="00BF3A86"/>
    <w:p w:rsidR="00111938" w:rsidRDefault="00111938" w:rsidP="00BF3A86"/>
    <w:p w:rsidR="00111938" w:rsidRDefault="00111938" w:rsidP="00BF3A86"/>
    <w:p w:rsidR="00C97523" w:rsidRDefault="00C97523" w:rsidP="00BF3A86"/>
    <w:p w:rsidR="00C97523" w:rsidRDefault="00C97523" w:rsidP="00BF3A86"/>
    <w:p w:rsidR="00694890" w:rsidRPr="00425E24" w:rsidRDefault="00694890" w:rsidP="00A70A6A">
      <w:pPr>
        <w:pStyle w:val="Titulek"/>
        <w:keepNext/>
        <w:rPr>
          <w:b w:val="0"/>
          <w:bCs w:val="0"/>
        </w:rPr>
      </w:pPr>
      <w:r>
        <w:t xml:space="preserve">Tabulka 2 </w:t>
      </w:r>
      <w:r w:rsidRPr="00425E24">
        <w:t>Poločasy přeměn některých radionuklidů</w:t>
      </w:r>
    </w:p>
    <w:tbl>
      <w:tblPr>
        <w:tblStyle w:val="Mkatabulky"/>
        <w:tblW w:w="0" w:type="auto"/>
        <w:tblLook w:val="04A0"/>
      </w:tblPr>
      <w:tblGrid>
        <w:gridCol w:w="2302"/>
        <w:gridCol w:w="2302"/>
        <w:gridCol w:w="2303"/>
      </w:tblGrid>
      <w:tr w:rsidR="00111938" w:rsidTr="00694890">
        <w:tc>
          <w:tcPr>
            <w:tcW w:w="2302" w:type="dxa"/>
          </w:tcPr>
          <w:p w:rsidR="00111938" w:rsidRPr="00111938" w:rsidRDefault="00111938" w:rsidP="00BF3A86">
            <w:r w:rsidRPr="00111938">
              <w:t>Radionuklid</w:t>
            </w:r>
          </w:p>
        </w:tc>
        <w:tc>
          <w:tcPr>
            <w:tcW w:w="2302" w:type="dxa"/>
          </w:tcPr>
          <w:p w:rsidR="00111938" w:rsidRDefault="00111938" w:rsidP="00BF3A86">
            <w:r>
              <w:t>Název prvku</w:t>
            </w:r>
          </w:p>
        </w:tc>
        <w:tc>
          <w:tcPr>
            <w:tcW w:w="2303" w:type="dxa"/>
          </w:tcPr>
          <w:p w:rsidR="00111938" w:rsidRDefault="00111938" w:rsidP="00BF3A86">
            <w:r>
              <w:t>Poločas přeměny</w:t>
            </w: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Po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Ra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Rn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  <w:tr w:rsidR="00111938" w:rsidTr="00111938">
        <w:trPr>
          <w:trHeight w:val="454"/>
        </w:trPr>
        <w:tc>
          <w:tcPr>
            <w:tcW w:w="2302" w:type="dxa"/>
            <w:vAlign w:val="center"/>
          </w:tcPr>
          <w:p w:rsidR="00111938" w:rsidRPr="00111938" w:rsidRDefault="00E43527" w:rsidP="00111938">
            <w:pPr>
              <w:jc w:val="left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2302" w:type="dxa"/>
            <w:vAlign w:val="center"/>
          </w:tcPr>
          <w:p w:rsidR="00111938" w:rsidRDefault="00111938" w:rsidP="00111938">
            <w:pPr>
              <w:jc w:val="left"/>
            </w:pPr>
          </w:p>
        </w:tc>
        <w:tc>
          <w:tcPr>
            <w:tcW w:w="2303" w:type="dxa"/>
            <w:vAlign w:val="center"/>
          </w:tcPr>
          <w:p w:rsidR="00111938" w:rsidRDefault="00111938" w:rsidP="00111938">
            <w:pPr>
              <w:jc w:val="left"/>
            </w:pPr>
          </w:p>
        </w:tc>
      </w:tr>
    </w:tbl>
    <w:p w:rsidR="00C97523" w:rsidRPr="00BF3A86" w:rsidRDefault="00C97523" w:rsidP="00BF3A86"/>
    <w:p w:rsidR="00937DCF" w:rsidRDefault="008328D1" w:rsidP="008328D1">
      <w:pPr>
        <w:pStyle w:val="Nadpis2"/>
      </w:pPr>
      <w:r>
        <w:t>Závěr</w:t>
      </w:r>
    </w:p>
    <w:p w:rsidR="00C97523" w:rsidRPr="00425E24" w:rsidRDefault="00C97523" w:rsidP="00BF3A86">
      <w:pPr>
        <w:rPr>
          <w:color w:val="808080" w:themeColor="background1" w:themeShade="80"/>
        </w:rPr>
      </w:pPr>
      <w:r w:rsidRPr="00425E24">
        <w:rPr>
          <w:color w:val="808080" w:themeColor="background1" w:themeShade="80"/>
        </w:rPr>
        <w:t>Odpovídaly námi naměřené hodnoty a náš graf (křivka) tomu, co předpovídá teorie? Jak moc se naše hodnoty/náš graf odliš</w:t>
      </w:r>
      <w:r w:rsidR="00694890">
        <w:rPr>
          <w:color w:val="808080" w:themeColor="background1" w:themeShade="80"/>
        </w:rPr>
        <w:t>ují</w:t>
      </w:r>
      <w:r w:rsidRPr="00425E24">
        <w:rPr>
          <w:color w:val="808080" w:themeColor="background1" w:themeShade="80"/>
        </w:rPr>
        <w:t>?</w:t>
      </w:r>
      <w:r w:rsidR="00425E24">
        <w:rPr>
          <w:color w:val="808080" w:themeColor="background1" w:themeShade="80"/>
        </w:rPr>
        <w:t xml:space="preserve"> </w:t>
      </w:r>
      <w:r w:rsidR="00366511" w:rsidRPr="00425E24">
        <w:rPr>
          <w:color w:val="808080" w:themeColor="background1" w:themeShade="80"/>
        </w:rPr>
        <w:t xml:space="preserve">Je počet přeměněných jader během jednoho hodu/poločasu přeměny úměrný počtu jader před hodem/na počátku poločasu přeměny? </w:t>
      </w:r>
      <w:r w:rsidRPr="00425E24">
        <w:rPr>
          <w:color w:val="808080" w:themeColor="background1" w:themeShade="80"/>
        </w:rPr>
        <w:t xml:space="preserve">Jaká část </w:t>
      </w:r>
      <w:r w:rsidR="00366511" w:rsidRPr="00425E24">
        <w:rPr>
          <w:color w:val="808080" w:themeColor="background1" w:themeShade="80"/>
        </w:rPr>
        <w:t>jader se přibližně přeměnila při jednom poločasu přeměny (promíchání a vysypání čočky)?</w:t>
      </w:r>
      <w:r w:rsidR="00694890">
        <w:rPr>
          <w:color w:val="808080" w:themeColor="background1" w:themeShade="80"/>
        </w:rPr>
        <w:t xml:space="preserve"> Srovnejte poločasy přeměn různých radionuklidů:</w:t>
      </w:r>
    </w:p>
    <w:sectPr w:rsidR="00C97523" w:rsidRPr="00425E24" w:rsidSect="008950D8">
      <w:headerReference w:type="default" r:id="rId8"/>
      <w:footerReference w:type="default" r:id="rId9"/>
      <w:pgSz w:w="11906" w:h="16838"/>
      <w:pgMar w:top="102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11" w:rsidRDefault="00366511" w:rsidP="00C1411A">
      <w:pPr>
        <w:spacing w:line="240" w:lineRule="auto"/>
      </w:pPr>
      <w:r>
        <w:separator/>
      </w:r>
    </w:p>
  </w:endnote>
  <w:endnote w:type="continuationSeparator" w:id="0">
    <w:p w:rsidR="00366511" w:rsidRDefault="00366511" w:rsidP="00C14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68"/>
      <w:docPartObj>
        <w:docPartGallery w:val="Page Numbers (Bottom of Page)"/>
        <w:docPartUnique/>
      </w:docPartObj>
    </w:sdtPr>
    <w:sdtContent>
      <w:p w:rsidR="00366511" w:rsidRDefault="00E43527">
        <w:pPr>
          <w:pStyle w:val="Zpat"/>
          <w:jc w:val="right"/>
        </w:pPr>
        <w:fldSimple w:instr=" PAGE   \* MERGEFORMAT ">
          <w:r w:rsidR="00A70A6A">
            <w:rPr>
              <w:noProof/>
            </w:rPr>
            <w:t>2</w:t>
          </w:r>
        </w:fldSimple>
      </w:p>
    </w:sdtContent>
  </w:sdt>
  <w:p w:rsidR="00366511" w:rsidRDefault="003665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11" w:rsidRDefault="00366511" w:rsidP="00C1411A">
      <w:pPr>
        <w:spacing w:line="240" w:lineRule="auto"/>
      </w:pPr>
      <w:r>
        <w:separator/>
      </w:r>
    </w:p>
  </w:footnote>
  <w:footnote w:type="continuationSeparator" w:id="0">
    <w:p w:rsidR="00366511" w:rsidRDefault="00366511" w:rsidP="00C14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11" w:rsidRDefault="00366511" w:rsidP="00297052">
    <w:pPr>
      <w:pStyle w:val="Zhlav"/>
      <w:numPr>
        <w:ilvl w:val="0"/>
        <w:numId w:val="3"/>
      </w:numPr>
      <w:ind w:left="426"/>
    </w:pPr>
    <w:r>
      <w:t>laboratorní práce</w:t>
    </w:r>
    <w:r>
      <w:tab/>
    </w:r>
    <w:r>
      <w:tab/>
      <w:t>Jméno žáka:</w:t>
    </w:r>
  </w:p>
  <w:p w:rsidR="00366511" w:rsidRDefault="003665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4CE"/>
    <w:multiLevelType w:val="hybridMultilevel"/>
    <w:tmpl w:val="EC02C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26BF"/>
    <w:multiLevelType w:val="hybridMultilevel"/>
    <w:tmpl w:val="406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4D9A"/>
    <w:multiLevelType w:val="hybridMultilevel"/>
    <w:tmpl w:val="3F366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D3BBC"/>
    <w:rsid w:val="0000088B"/>
    <w:rsid w:val="00004761"/>
    <w:rsid w:val="0008348F"/>
    <w:rsid w:val="00111938"/>
    <w:rsid w:val="00177E54"/>
    <w:rsid w:val="001836B6"/>
    <w:rsid w:val="002407E6"/>
    <w:rsid w:val="00297052"/>
    <w:rsid w:val="003264CD"/>
    <w:rsid w:val="00366511"/>
    <w:rsid w:val="003B4791"/>
    <w:rsid w:val="003D3BBC"/>
    <w:rsid w:val="00403ED0"/>
    <w:rsid w:val="00425E24"/>
    <w:rsid w:val="00426C97"/>
    <w:rsid w:val="004F01AC"/>
    <w:rsid w:val="00507430"/>
    <w:rsid w:val="00612012"/>
    <w:rsid w:val="0063312D"/>
    <w:rsid w:val="00691B8B"/>
    <w:rsid w:val="00694890"/>
    <w:rsid w:val="006B6C05"/>
    <w:rsid w:val="00776498"/>
    <w:rsid w:val="008328D1"/>
    <w:rsid w:val="008604CD"/>
    <w:rsid w:val="008950D8"/>
    <w:rsid w:val="00937DCF"/>
    <w:rsid w:val="009B2DF0"/>
    <w:rsid w:val="00A204B4"/>
    <w:rsid w:val="00A70A6A"/>
    <w:rsid w:val="00B70A11"/>
    <w:rsid w:val="00BC67A1"/>
    <w:rsid w:val="00BF3A86"/>
    <w:rsid w:val="00C1411A"/>
    <w:rsid w:val="00C80132"/>
    <w:rsid w:val="00C97523"/>
    <w:rsid w:val="00D31418"/>
    <w:rsid w:val="00E4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CF"/>
    <w:pPr>
      <w:spacing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D3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E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D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D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4B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37DCF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00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0088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141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11A"/>
  </w:style>
  <w:style w:type="paragraph" w:styleId="Zpat">
    <w:name w:val="footer"/>
    <w:basedOn w:val="Normln"/>
    <w:link w:val="ZpatChar"/>
    <w:uiPriority w:val="99"/>
    <w:unhideWhenUsed/>
    <w:rsid w:val="00C141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11A"/>
  </w:style>
  <w:style w:type="paragraph" w:customStyle="1" w:styleId="odstavec">
    <w:name w:val="odstavec"/>
    <w:basedOn w:val="Normln"/>
    <w:rsid w:val="00366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99F7-18F6-4994-A2ED-F5CB89C9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kratochvilova</cp:lastModifiedBy>
  <cp:revision>6</cp:revision>
  <dcterms:created xsi:type="dcterms:W3CDTF">2015-01-28T13:31:00Z</dcterms:created>
  <dcterms:modified xsi:type="dcterms:W3CDTF">2015-01-28T14:30:00Z</dcterms:modified>
</cp:coreProperties>
</file>