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BC" w:rsidRDefault="006A1DBC" w:rsidP="006A1DBC">
      <w:pPr>
        <w:pStyle w:val="Nadpis3"/>
      </w:pPr>
      <w:r>
        <w:t>Goniometrické funkce</w:t>
      </w:r>
    </w:p>
    <w:p w:rsidR="006A1DBC" w:rsidRDefault="006A1DBC" w:rsidP="006A1DBC">
      <w:pPr>
        <w:pStyle w:val="Nadpis4"/>
      </w:pPr>
      <w:r>
        <w:t>Zadání</w:t>
      </w:r>
    </w:p>
    <w:p w:rsidR="006A1DBC" w:rsidRDefault="006A1DBC" w:rsidP="006A1DBC">
      <w:pPr>
        <w:numPr>
          <w:ilvl w:val="0"/>
          <w:numId w:val="1"/>
        </w:numPr>
        <w:spacing w:before="60" w:after="0" w:line="240" w:lineRule="auto"/>
        <w:ind w:hanging="357"/>
      </w:pPr>
      <w:r>
        <w:t>Zjednodušte a udejte podmínky</w:t>
      </w:r>
      <w:r>
        <w:rPr>
          <w:rStyle w:val="Znakapoznpodarou"/>
        </w:rPr>
        <w:footnoteReference w:id="1"/>
      </w:r>
    </w:p>
    <w:p w:rsidR="006A1DBC" w:rsidRDefault="006A1DBC" w:rsidP="006A1DBC">
      <w:pPr>
        <w:numPr>
          <w:ilvl w:val="1"/>
          <w:numId w:val="1"/>
        </w:numPr>
        <w:spacing w:before="60" w:after="0" w:line="240" w:lineRule="auto"/>
        <w:ind w:hanging="357"/>
      </w:pPr>
      <w:r w:rsidRPr="004C2806">
        <w:rPr>
          <w:position w:val="-30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36pt" o:ole="">
            <v:imagedata r:id="rId8" o:title=""/>
          </v:shape>
          <o:OLEObject Type="Embed" ProgID="Equation.3" ShapeID="_x0000_i1025" DrawAspect="Content" ObjectID="_1354985089" r:id="rId9"/>
        </w:object>
      </w:r>
    </w:p>
    <w:p w:rsidR="006A1DBC" w:rsidRDefault="006A1DBC" w:rsidP="006A1DBC">
      <w:pPr>
        <w:numPr>
          <w:ilvl w:val="1"/>
          <w:numId w:val="1"/>
        </w:numPr>
        <w:spacing w:before="60" w:after="0" w:line="240" w:lineRule="auto"/>
        <w:ind w:hanging="357"/>
      </w:pPr>
      <w:r w:rsidRPr="004C2806">
        <w:rPr>
          <w:position w:val="-6"/>
        </w:rPr>
        <w:object w:dxaOrig="2280" w:dyaOrig="320">
          <v:shape id="_x0000_i1026" type="#_x0000_t75" style="width:114.1pt;height:16.3pt" o:ole="">
            <v:imagedata r:id="rId10" o:title=""/>
          </v:shape>
          <o:OLEObject Type="Embed" ProgID="Equation.3" ShapeID="_x0000_i1026" DrawAspect="Content" ObjectID="_1354985090" r:id="rId11"/>
        </w:object>
      </w:r>
    </w:p>
    <w:p w:rsidR="006A1DBC" w:rsidRDefault="006A1DBC" w:rsidP="006A1DBC">
      <w:pPr>
        <w:numPr>
          <w:ilvl w:val="1"/>
          <w:numId w:val="1"/>
        </w:numPr>
        <w:spacing w:before="60" w:after="0" w:line="240" w:lineRule="auto"/>
        <w:ind w:hanging="357"/>
      </w:pPr>
      <w:r w:rsidRPr="003C40E1">
        <w:rPr>
          <w:position w:val="-24"/>
        </w:rPr>
        <w:object w:dxaOrig="1920" w:dyaOrig="620">
          <v:shape id="_x0000_i1027" type="#_x0000_t75" style="width:95.75pt;height:31.25pt" o:ole="">
            <v:imagedata r:id="rId12" o:title=""/>
          </v:shape>
          <o:OLEObject Type="Embed" ProgID="Equation.3" ShapeID="_x0000_i1027" DrawAspect="Content" ObjectID="_1354985091" r:id="rId13"/>
        </w:object>
      </w:r>
    </w:p>
    <w:p w:rsidR="006A1DBC" w:rsidRDefault="006A1DBC" w:rsidP="006A1DBC">
      <w:pPr>
        <w:numPr>
          <w:ilvl w:val="1"/>
          <w:numId w:val="1"/>
        </w:numPr>
        <w:spacing w:before="60" w:after="0" w:line="240" w:lineRule="auto"/>
        <w:ind w:hanging="357"/>
      </w:pPr>
      <w:r w:rsidRPr="00DC2FFF">
        <w:rPr>
          <w:position w:val="-30"/>
        </w:rPr>
        <w:object w:dxaOrig="2120" w:dyaOrig="680">
          <v:shape id="_x0000_i1028" type="#_x0000_t75" style="width:105.95pt;height:33.95pt" o:ole="">
            <v:imagedata r:id="rId14" o:title=""/>
          </v:shape>
          <o:OLEObject Type="Embed" ProgID="Equation.3" ShapeID="_x0000_i1028" DrawAspect="Content" ObjectID="_1354985092" r:id="rId15"/>
        </w:object>
      </w:r>
    </w:p>
    <w:p w:rsidR="006A1DBC" w:rsidRDefault="006A1DBC" w:rsidP="006A1DBC">
      <w:pPr>
        <w:numPr>
          <w:ilvl w:val="0"/>
          <w:numId w:val="1"/>
        </w:numPr>
        <w:spacing w:before="60" w:after="0" w:line="240" w:lineRule="auto"/>
      </w:pPr>
      <w:r>
        <w:t>Zjednodušte výraz</w:t>
      </w:r>
      <w:r w:rsidR="0088114F">
        <w:rPr>
          <w:rStyle w:val="Znakapoznpodarou"/>
        </w:rPr>
        <w:footnoteReference w:id="2"/>
      </w:r>
    </w:p>
    <w:p w:rsidR="006A1DBC" w:rsidRPr="006A1DBC" w:rsidRDefault="006A1DBC" w:rsidP="006A1DBC">
      <w:pPr>
        <w:numPr>
          <w:ilvl w:val="1"/>
          <w:numId w:val="1"/>
        </w:numPr>
        <w:spacing w:before="60" w:after="0" w:line="24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den>
        </m:f>
      </m:oMath>
    </w:p>
    <w:p w:rsidR="006A1DBC" w:rsidRPr="00B80DA5" w:rsidRDefault="006A1DBC" w:rsidP="006A1DBC">
      <w:pPr>
        <w:numPr>
          <w:ilvl w:val="1"/>
          <w:numId w:val="1"/>
        </w:numPr>
        <w:spacing w:before="60" w:after="0" w:line="24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e>
            </m:func>
          </m:den>
        </m:f>
      </m:oMath>
    </w:p>
    <w:p w:rsidR="00B80DA5" w:rsidRPr="00B80DA5" w:rsidRDefault="00B80DA5" w:rsidP="00B80DA5">
      <w:pPr>
        <w:numPr>
          <w:ilvl w:val="0"/>
          <w:numId w:val="1"/>
        </w:numPr>
        <w:spacing w:before="60" w:after="0" w:line="240" w:lineRule="auto"/>
      </w:pPr>
      <w:r>
        <w:rPr>
          <w:rFonts w:eastAsiaTheme="minorEastAsia"/>
        </w:rPr>
        <w:t xml:space="preserve">Vypočtěte hodnotu výrazu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x-3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func>
          </m:den>
        </m:f>
      </m:oMath>
      <w:r>
        <w:rPr>
          <w:rFonts w:eastAsiaTheme="minorEastAsia"/>
        </w:rPr>
        <w:t xml:space="preserve">, je-li </w:t>
      </w:r>
      <m:oMath>
        <m:r>
          <m:rPr>
            <m:sty m:val="p"/>
          </m:rPr>
          <w:rPr>
            <w:rFonts w:ascii="Cambria Math" w:eastAsiaTheme="minorEastAsia" w:hAnsi="Cambria Math"/>
          </w:rPr>
          <m:t>tg</m:t>
        </m:r>
        <m:r>
          <w:rPr>
            <w:rFonts w:ascii="Cambria Math" w:eastAsiaTheme="minorEastAsia" w:hAnsi="Cambria Math"/>
          </w:rPr>
          <m:t xml:space="preserve"> x=7</m:t>
        </m:r>
      </m:oMath>
    </w:p>
    <w:p w:rsidR="00B80DA5" w:rsidRPr="00204F16" w:rsidRDefault="00B80DA5" w:rsidP="00B80DA5">
      <w:pPr>
        <w:numPr>
          <w:ilvl w:val="0"/>
          <w:numId w:val="1"/>
        </w:numPr>
        <w:spacing w:before="60" w:after="0" w:line="240" w:lineRule="auto"/>
      </w:pPr>
      <w:r>
        <w:rPr>
          <w:rFonts w:eastAsiaTheme="minorEastAsia"/>
        </w:rPr>
        <w:t xml:space="preserve">Určete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,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x,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cotg</m:t>
            </m:r>
            <m:r>
              <w:rPr>
                <w:rFonts w:ascii="Cambria Math" w:eastAsiaTheme="minorEastAsia" w:hAnsi="Cambria Math"/>
              </w:rPr>
              <m:t xml:space="preserve"> x</m:t>
            </m:r>
          </m:e>
        </m:func>
      </m:oMath>
      <w:r>
        <w:rPr>
          <w:rFonts w:eastAsiaTheme="minorEastAsia"/>
        </w:rPr>
        <w:t xml:space="preserve">, je-li </w:t>
      </w:r>
      <m:oMath>
        <m:r>
          <m:rPr>
            <m:sty m:val="p"/>
          </m:rPr>
          <w:rPr>
            <w:rFonts w:ascii="Cambria Math" w:eastAsiaTheme="minorEastAsia" w:hAnsi="Cambria Math"/>
          </w:rPr>
          <m:t>tg</m:t>
        </m:r>
        <m:r>
          <w:rPr>
            <w:rFonts w:ascii="Cambria Math" w:eastAsiaTheme="minorEastAsia" w:hAnsi="Cambria Math"/>
          </w:rPr>
          <m:t xml:space="preserve"> 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w:proofErr w:type="gramStart"/>
                <m:r>
                  <w:rPr>
                    <w:rFonts w:ascii="Cambria Math" w:eastAsiaTheme="minorEastAsia" w:hAnsi="Cambria Math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,2π</m:t>
            </m:r>
            <w:proofErr w:type="gramEnd"/>
          </m:e>
        </m:d>
      </m:oMath>
    </w:p>
    <w:p w:rsidR="00204F16" w:rsidRDefault="00204F16" w:rsidP="00B80DA5">
      <w:pPr>
        <w:numPr>
          <w:ilvl w:val="0"/>
          <w:numId w:val="1"/>
        </w:numPr>
        <w:spacing w:before="60" w:after="0" w:line="240" w:lineRule="auto"/>
      </w:pPr>
      <w:r>
        <w:rPr>
          <w:rFonts w:eastAsiaTheme="minorEastAsia"/>
        </w:rPr>
        <w:t xml:space="preserve">Načrtněte graf funkce </w:t>
      </w: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tg</m:t>
        </m:r>
        <m:r>
          <w:rPr>
            <w:rFonts w:ascii="Cambria Math" w:eastAsiaTheme="minorEastAsia" w:hAnsi="Cambria Math"/>
          </w:rPr>
          <m:t xml:space="preserve"> x 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d>
      </m:oMath>
      <w:r w:rsidR="0087656E">
        <w:rPr>
          <w:rFonts w:eastAsiaTheme="minorEastAsia"/>
        </w:rPr>
        <w:t xml:space="preserve"> na intervalu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-2π, 2π</m:t>
            </m:r>
          </m:e>
        </m:d>
      </m:oMath>
    </w:p>
    <w:p w:rsidR="006A1DBC" w:rsidRDefault="006A1DBC" w:rsidP="006A1DBC">
      <w:pPr>
        <w:pStyle w:val="Nadpis4"/>
      </w:pPr>
      <w:r>
        <w:t>Řešení</w:t>
      </w:r>
    </w:p>
    <w:p w:rsidR="006A1DBC" w:rsidRDefault="006A1DBC" w:rsidP="006A1DBC">
      <w:pPr>
        <w:pStyle w:val="Odstavecseseznamem"/>
        <w:numPr>
          <w:ilvl w:val="0"/>
          <w:numId w:val="2"/>
        </w:numPr>
      </w:pPr>
      <w:r>
        <w:t xml:space="preserve"> </w:t>
      </w:r>
    </w:p>
    <w:p w:rsidR="006A1DBC" w:rsidRDefault="006A1DBC" w:rsidP="006A1DBC">
      <w:pPr>
        <w:numPr>
          <w:ilvl w:val="1"/>
          <w:numId w:val="2"/>
        </w:numPr>
        <w:spacing w:after="0" w:line="240" w:lineRule="auto"/>
      </w:pPr>
      <w:r w:rsidRPr="003C40E1">
        <w:rPr>
          <w:position w:val="-24"/>
        </w:rPr>
        <w:object w:dxaOrig="1320" w:dyaOrig="620">
          <v:shape id="_x0000_i1032" type="#_x0000_t75" style="width:65.9pt;height:31.25pt" o:ole="">
            <v:imagedata r:id="rId16" o:title=""/>
          </v:shape>
          <o:OLEObject Type="Embed" ProgID="Equation.3" ShapeID="_x0000_i1032" DrawAspect="Content" ObjectID="_1354985093" r:id="rId17"/>
        </w:object>
      </w:r>
    </w:p>
    <w:p w:rsidR="006A1DBC" w:rsidRDefault="006A1DBC" w:rsidP="006A1DBC">
      <w:pPr>
        <w:numPr>
          <w:ilvl w:val="1"/>
          <w:numId w:val="2"/>
        </w:numPr>
        <w:spacing w:after="0" w:line="240" w:lineRule="auto"/>
      </w:pPr>
      <w:r w:rsidRPr="003C40E1">
        <w:rPr>
          <w:position w:val="-6"/>
        </w:rPr>
        <w:object w:dxaOrig="639" w:dyaOrig="320">
          <v:shape id="_x0000_i1029" type="#_x0000_t75" style="width:31.9pt;height:16.3pt" o:ole="">
            <v:imagedata r:id="rId18" o:title=""/>
          </v:shape>
          <o:OLEObject Type="Embed" ProgID="Equation.3" ShapeID="_x0000_i1029" DrawAspect="Content" ObjectID="_1354985094" r:id="rId19"/>
        </w:object>
      </w:r>
    </w:p>
    <w:p w:rsidR="006A1DBC" w:rsidRDefault="006A1DBC" w:rsidP="006A1DBC">
      <w:pPr>
        <w:numPr>
          <w:ilvl w:val="1"/>
          <w:numId w:val="2"/>
        </w:numPr>
        <w:spacing w:after="0" w:line="240" w:lineRule="auto"/>
      </w:pPr>
      <w:r w:rsidRPr="003C40E1">
        <w:rPr>
          <w:position w:val="-24"/>
        </w:rPr>
        <w:object w:dxaOrig="1020" w:dyaOrig="620">
          <v:shape id="_x0000_i1030" type="#_x0000_t75" style="width:50.95pt;height:31.25pt">
            <v:imagedata r:id="rId20" o:title=""/>
          </v:shape>
        </w:object>
      </w:r>
    </w:p>
    <w:p w:rsidR="006A1DBC" w:rsidRPr="00D31581" w:rsidRDefault="006A1DBC" w:rsidP="006A1DBC">
      <w:pPr>
        <w:numPr>
          <w:ilvl w:val="1"/>
          <w:numId w:val="2"/>
        </w:numPr>
        <w:spacing w:after="0" w:line="240" w:lineRule="auto"/>
      </w:pPr>
      <w:r w:rsidRPr="003C40E1">
        <w:rPr>
          <w:position w:val="-24"/>
        </w:rPr>
        <w:object w:dxaOrig="1020" w:dyaOrig="620">
          <v:shape id="_x0000_i1031" type="#_x0000_t75" style="width:50.95pt;height:31.25pt">
            <v:imagedata r:id="rId20" o:title=""/>
          </v:shape>
        </w:object>
      </w:r>
    </w:p>
    <w:p w:rsidR="006A1DBC" w:rsidRDefault="006A1DBC" w:rsidP="006A1DBC">
      <w:pPr>
        <w:pStyle w:val="Odstavecseseznamem"/>
        <w:numPr>
          <w:ilvl w:val="0"/>
          <w:numId w:val="2"/>
        </w:numPr>
      </w:pPr>
      <w:r>
        <w:t xml:space="preserve"> </w:t>
      </w:r>
    </w:p>
    <w:p w:rsidR="006A1DBC" w:rsidRPr="006A1DBC" w:rsidRDefault="006A1DBC" w:rsidP="006A1DBC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1, x≠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π+k2π</m:t>
        </m:r>
      </m:oMath>
    </w:p>
    <w:p w:rsidR="006A1DBC" w:rsidRPr="00B80DA5" w:rsidRDefault="006A1DBC" w:rsidP="006A1DBC">
      <w:pPr>
        <w:pStyle w:val="Odstavecseseznamem"/>
        <w:numPr>
          <w:ilvl w:val="1"/>
          <w:numId w:val="2"/>
        </w:numPr>
      </w:pPr>
      <m:oMath>
        <m:r>
          <m:rPr>
            <m:sty m:val="p"/>
          </m:rPr>
          <w:rPr>
            <w:rFonts w:ascii="Cambria Math" w:hAnsi="Cambria Math"/>
          </w:rPr>
          <m:t>tg</m:t>
        </m:r>
        <m:r>
          <w:rPr>
            <w:rFonts w:ascii="Cambria Math" w:hAnsi="Cambria Math"/>
          </w:rPr>
          <m:t xml:space="preserve"> x, x≠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π+kπ</m:t>
        </m:r>
      </m:oMath>
    </w:p>
    <w:p w:rsidR="00B80DA5" w:rsidRPr="00B80DA5" w:rsidRDefault="00B80DA5" w:rsidP="00B80DA5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B80DA5" w:rsidRPr="0087656E" w:rsidRDefault="00B80DA5" w:rsidP="00B80DA5">
      <w:pPr>
        <w:pStyle w:val="Odstavecseseznamem"/>
        <w:numPr>
          <w:ilvl w:val="0"/>
          <w:numId w:val="2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 xml:space="preserve">x=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-5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29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29</m:t>
                </m:r>
              </m:den>
            </m:f>
          </m:e>
        </m:func>
      </m:oMath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29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29</m:t>
                </m:r>
              </m:den>
            </m:f>
          </m:e>
        </m:func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cotg</m:t>
        </m:r>
        <m:r>
          <w:rPr>
            <w:rFonts w:ascii="Cambria Math" w:eastAsiaTheme="minorEastAsia" w:hAnsi="Cambria Math"/>
          </w:rPr>
          <m:t xml:space="preserve"> x=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87656E" w:rsidRPr="006A1DBC" w:rsidRDefault="00E202BE" w:rsidP="00B80DA5">
      <w:pPr>
        <w:pStyle w:val="Odstavecseseznamem"/>
        <w:numPr>
          <w:ilvl w:val="0"/>
          <w:numId w:val="2"/>
        </w:numPr>
      </w:pPr>
      <w:r w:rsidRPr="00E202BE">
        <w:lastRenderedPageBreak/>
        <w:drawing>
          <wp:inline distT="0" distB="0" distL="0" distR="0">
            <wp:extent cx="4572000" cy="274320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27B12" w:rsidRDefault="00F27B12"/>
    <w:sectPr w:rsidR="00F27B12" w:rsidSect="00F2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75" w:rsidRDefault="002E6E75" w:rsidP="006A1DBC">
      <w:pPr>
        <w:spacing w:after="0" w:line="240" w:lineRule="auto"/>
      </w:pPr>
      <w:r>
        <w:separator/>
      </w:r>
    </w:p>
  </w:endnote>
  <w:endnote w:type="continuationSeparator" w:id="0">
    <w:p w:rsidR="002E6E75" w:rsidRDefault="002E6E75" w:rsidP="006A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75" w:rsidRDefault="002E6E75" w:rsidP="006A1DBC">
      <w:pPr>
        <w:spacing w:after="0" w:line="240" w:lineRule="auto"/>
      </w:pPr>
      <w:r>
        <w:separator/>
      </w:r>
    </w:p>
  </w:footnote>
  <w:footnote w:type="continuationSeparator" w:id="0">
    <w:p w:rsidR="002E6E75" w:rsidRDefault="002E6E75" w:rsidP="006A1DBC">
      <w:pPr>
        <w:spacing w:after="0" w:line="240" w:lineRule="auto"/>
      </w:pPr>
      <w:r>
        <w:continuationSeparator/>
      </w:r>
    </w:p>
  </w:footnote>
  <w:footnote w:id="1">
    <w:p w:rsidR="006A1DBC" w:rsidRDefault="006A1DBC" w:rsidP="006A1DBC">
      <w:pPr>
        <w:pStyle w:val="Textpoznpodarou"/>
      </w:pPr>
      <w:r>
        <w:rPr>
          <w:rStyle w:val="Znakapoznpodarou"/>
        </w:rPr>
        <w:footnoteRef/>
      </w:r>
      <w:r w:rsidRPr="00667BB9">
        <w:rPr>
          <w:smallCaps/>
        </w:rPr>
        <w:t>Polák</w:t>
      </w:r>
      <w:r>
        <w:t xml:space="preserve"> </w:t>
      </w:r>
      <w:r w:rsidRPr="00667BB9">
        <w:rPr>
          <w:smallCaps/>
        </w:rPr>
        <w:t>Josef</w:t>
      </w:r>
      <w:r>
        <w:t>.</w:t>
      </w:r>
      <w:r w:rsidRPr="00667BB9">
        <w:rPr>
          <w:i/>
        </w:rPr>
        <w:t xml:space="preserve"> Přehled středoškolské matematiky</w:t>
      </w:r>
      <w:r>
        <w:t xml:space="preserve">. Praha: SPN, 1970. </w:t>
      </w:r>
    </w:p>
  </w:footnote>
  <w:footnote w:id="2">
    <w:p w:rsidR="0088114F" w:rsidRPr="003400A4" w:rsidRDefault="0088114F" w:rsidP="0088114F">
      <w:pPr>
        <w:pStyle w:val="Textpoznpodarou"/>
      </w:pPr>
      <w:r>
        <w:rPr>
          <w:rStyle w:val="Znakapoznpodarou"/>
        </w:rPr>
        <w:footnoteRef/>
      </w:r>
      <w:r>
        <w:t xml:space="preserve"> E. FUCHS a kol. </w:t>
      </w:r>
      <w:r>
        <w:rPr>
          <w:i/>
        </w:rPr>
        <w:t xml:space="preserve">Standardy a testové úlohy z matematiky pro čtyřleté gymnázium. </w:t>
      </w:r>
      <w:r>
        <w:t>Praha:Prometheus 1998</w:t>
      </w:r>
    </w:p>
    <w:p w:rsidR="0088114F" w:rsidRDefault="0088114F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F2B"/>
    <w:multiLevelType w:val="hybridMultilevel"/>
    <w:tmpl w:val="32F69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900CC"/>
    <w:multiLevelType w:val="hybridMultilevel"/>
    <w:tmpl w:val="A7281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EC2565"/>
    <w:multiLevelType w:val="hybridMultilevel"/>
    <w:tmpl w:val="A7281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BE"/>
    <w:rsid w:val="000D25E1"/>
    <w:rsid w:val="001B5B98"/>
    <w:rsid w:val="00204F16"/>
    <w:rsid w:val="002E6E75"/>
    <w:rsid w:val="006A1DBC"/>
    <w:rsid w:val="0087656E"/>
    <w:rsid w:val="0088114F"/>
    <w:rsid w:val="00B80DA5"/>
    <w:rsid w:val="00E202BE"/>
    <w:rsid w:val="00F27B12"/>
    <w:rsid w:val="00FC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B98"/>
    <w:rPr>
      <w:rFonts w:asciiTheme="majorHAnsi" w:hAnsiTheme="majorHAnsi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1DB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A1DB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1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A1D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poznpodarou">
    <w:name w:val="footnote text"/>
    <w:basedOn w:val="Normln"/>
    <w:link w:val="TextpoznpodarouChar"/>
    <w:unhideWhenUsed/>
    <w:rsid w:val="006A1D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1DB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6A1DB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A1DB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A1D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List1!$B$2:$AN$2</c:f>
              <c:numCache>
                <c:formatCode>General</c:formatCode>
                <c:ptCount val="39"/>
                <c:pt idx="0">
                  <c:v>-6.2831853071795853</c:v>
                </c:pt>
                <c:pt idx="1">
                  <c:v>-5.8904862254808625</c:v>
                </c:pt>
                <c:pt idx="2">
                  <c:v>-5.4977871437821388</c:v>
                </c:pt>
                <c:pt idx="3">
                  <c:v>-5.1050880620834134</c:v>
                </c:pt>
                <c:pt idx="5">
                  <c:v>-4.7123889803846906</c:v>
                </c:pt>
                <c:pt idx="6">
                  <c:v>-4.319689898685966</c:v>
                </c:pt>
                <c:pt idx="7">
                  <c:v>-3.9269908169872414</c:v>
                </c:pt>
                <c:pt idx="8">
                  <c:v>-3.5342917352885177</c:v>
                </c:pt>
                <c:pt idx="10">
                  <c:v>-3.1415926535897931</c:v>
                </c:pt>
                <c:pt idx="11">
                  <c:v>-2.7488935718910694</c:v>
                </c:pt>
                <c:pt idx="12">
                  <c:v>-2.3561944901923448</c:v>
                </c:pt>
                <c:pt idx="13">
                  <c:v>-1.9634954084936207</c:v>
                </c:pt>
                <c:pt idx="15">
                  <c:v>-1.5707963267948966</c:v>
                </c:pt>
                <c:pt idx="16">
                  <c:v>-1.1780972450961724</c:v>
                </c:pt>
                <c:pt idx="17">
                  <c:v>-0.78539816339744828</c:v>
                </c:pt>
                <c:pt idx="18">
                  <c:v>-0.3926990816987242</c:v>
                </c:pt>
                <c:pt idx="19">
                  <c:v>0</c:v>
                </c:pt>
                <c:pt idx="20">
                  <c:v>0.3926990816987242</c:v>
                </c:pt>
                <c:pt idx="21">
                  <c:v>0.78539816339744828</c:v>
                </c:pt>
                <c:pt idx="22">
                  <c:v>1.1780972450961724</c:v>
                </c:pt>
                <c:pt idx="23">
                  <c:v>1.5707963267948966</c:v>
                </c:pt>
                <c:pt idx="25">
                  <c:v>1.9634954084936207</c:v>
                </c:pt>
                <c:pt idx="26">
                  <c:v>2.3561944901923448</c:v>
                </c:pt>
                <c:pt idx="27">
                  <c:v>2.7488935718910694</c:v>
                </c:pt>
                <c:pt idx="28">
                  <c:v>3.1415926535897931</c:v>
                </c:pt>
                <c:pt idx="30">
                  <c:v>3.5342917352885177</c:v>
                </c:pt>
                <c:pt idx="31">
                  <c:v>3.9269908169872414</c:v>
                </c:pt>
                <c:pt idx="32">
                  <c:v>4.319689898685966</c:v>
                </c:pt>
                <c:pt idx="33">
                  <c:v>4.7123889803846906</c:v>
                </c:pt>
                <c:pt idx="35">
                  <c:v>5.1050880620834134</c:v>
                </c:pt>
                <c:pt idx="36">
                  <c:v>5.4977871437821388</c:v>
                </c:pt>
                <c:pt idx="37">
                  <c:v>5.8904862254808625</c:v>
                </c:pt>
                <c:pt idx="38">
                  <c:v>6.2831853071795853</c:v>
                </c:pt>
              </c:numCache>
            </c:numRef>
          </c:xVal>
          <c:yVal>
            <c:numRef>
              <c:f>List1!$B$3:$AN$3</c:f>
              <c:numCache>
                <c:formatCode>General</c:formatCode>
                <c:ptCount val="39"/>
                <c:pt idx="0">
                  <c:v>2.450296909817242E-16</c:v>
                </c:pt>
                <c:pt idx="1">
                  <c:v>0.38268343236508967</c:v>
                </c:pt>
                <c:pt idx="2">
                  <c:v>0.70710678118654757</c:v>
                </c:pt>
                <c:pt idx="3">
                  <c:v>0.92387953251128685</c:v>
                </c:pt>
                <c:pt idx="5">
                  <c:v>-1</c:v>
                </c:pt>
                <c:pt idx="6">
                  <c:v>-0.92387953251128718</c:v>
                </c:pt>
                <c:pt idx="7">
                  <c:v>-0.70710678118654746</c:v>
                </c:pt>
                <c:pt idx="8">
                  <c:v>-0.38268343236508973</c:v>
                </c:pt>
                <c:pt idx="10">
                  <c:v>1.225148454908621E-16</c:v>
                </c:pt>
                <c:pt idx="11">
                  <c:v>0.38268343236508995</c:v>
                </c:pt>
                <c:pt idx="12">
                  <c:v>0.70710678118654757</c:v>
                </c:pt>
                <c:pt idx="13">
                  <c:v>0.92387953251128685</c:v>
                </c:pt>
                <c:pt idx="15">
                  <c:v>-1</c:v>
                </c:pt>
                <c:pt idx="16">
                  <c:v>-0.92387953251128696</c:v>
                </c:pt>
                <c:pt idx="17">
                  <c:v>-0.70710678118654746</c:v>
                </c:pt>
                <c:pt idx="18">
                  <c:v>-0.38268343236508984</c:v>
                </c:pt>
                <c:pt idx="19">
                  <c:v>0</c:v>
                </c:pt>
                <c:pt idx="20">
                  <c:v>0.38268343236508984</c:v>
                </c:pt>
                <c:pt idx="21">
                  <c:v>0.70710678118654746</c:v>
                </c:pt>
                <c:pt idx="22">
                  <c:v>0.92387953251128696</c:v>
                </c:pt>
                <c:pt idx="23">
                  <c:v>1</c:v>
                </c:pt>
                <c:pt idx="25">
                  <c:v>-0.92387953251128685</c:v>
                </c:pt>
                <c:pt idx="26">
                  <c:v>-0.70710678118654757</c:v>
                </c:pt>
                <c:pt idx="27">
                  <c:v>-0.38268343236508995</c:v>
                </c:pt>
                <c:pt idx="28">
                  <c:v>-1.225148454908621E-16</c:v>
                </c:pt>
                <c:pt idx="30">
                  <c:v>0.38268343236508973</c:v>
                </c:pt>
                <c:pt idx="31">
                  <c:v>0.70710678118654746</c:v>
                </c:pt>
                <c:pt idx="32">
                  <c:v>0.92387953251128718</c:v>
                </c:pt>
                <c:pt idx="33">
                  <c:v>1</c:v>
                </c:pt>
                <c:pt idx="35">
                  <c:v>-0.92387953251128685</c:v>
                </c:pt>
                <c:pt idx="36">
                  <c:v>-0.70710678118654757</c:v>
                </c:pt>
                <c:pt idx="37">
                  <c:v>-0.38268343236508967</c:v>
                </c:pt>
                <c:pt idx="38">
                  <c:v>-2.450296909817242E-16</c:v>
                </c:pt>
              </c:numCache>
            </c:numRef>
          </c:yVal>
          <c:smooth val="1"/>
        </c:ser>
        <c:axId val="114716032"/>
        <c:axId val="115990528"/>
      </c:scatterChart>
      <c:valAx>
        <c:axId val="114716032"/>
        <c:scaling>
          <c:orientation val="minMax"/>
        </c:scaling>
        <c:axPos val="b"/>
        <c:numFmt formatCode="General" sourceLinked="1"/>
        <c:tickLblPos val="nextTo"/>
        <c:crossAx val="115990528"/>
        <c:crosses val="autoZero"/>
        <c:crossBetween val="midCat"/>
      </c:valAx>
      <c:valAx>
        <c:axId val="115990528"/>
        <c:scaling>
          <c:orientation val="minMax"/>
        </c:scaling>
        <c:axPos val="l"/>
        <c:majorGridlines/>
        <c:numFmt formatCode="General" sourceLinked="1"/>
        <c:tickLblPos val="nextTo"/>
        <c:crossAx val="11471603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A52A-B8E5-476F-B8BF-5041D5B3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</cp:revision>
  <dcterms:created xsi:type="dcterms:W3CDTF">2010-12-27T18:24:00Z</dcterms:created>
  <dcterms:modified xsi:type="dcterms:W3CDTF">2010-12-27T18:58:00Z</dcterms:modified>
</cp:coreProperties>
</file>